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44"/>
          <w:szCs w:val="44"/>
        </w:rPr>
      </w:pPr>
      <w:r w:rsidDel="00000000" w:rsidR="00000000" w:rsidRPr="00000000">
        <w:rPr>
          <w:b w:val="1"/>
          <w:sz w:val="44"/>
          <w:szCs w:val="44"/>
          <w:rtl w:val="0"/>
        </w:rPr>
        <w:t xml:space="preserve">Education, Health &amp; Care Plan (EHC)</w:t>
      </w:r>
    </w:p>
    <w:p w:rsidR="00000000" w:rsidDel="00000000" w:rsidP="00000000" w:rsidRDefault="00000000" w:rsidRPr="00000000" w14:paraId="00000002">
      <w:pPr>
        <w:spacing w:after="0" w:line="240" w:lineRule="auto"/>
        <w:rPr>
          <w:b w:val="1"/>
          <w:sz w:val="44"/>
          <w:szCs w:val="44"/>
        </w:rPr>
      </w:pPr>
      <w:r w:rsidDel="00000000" w:rsidR="00000000" w:rsidRPr="00000000">
        <w:rPr>
          <w:b w:val="1"/>
          <w:sz w:val="44"/>
          <w:szCs w:val="44"/>
          <w:rtl w:val="0"/>
        </w:rPr>
        <w:t xml:space="preserve">Preparing for Adulthood (Year 9 Onwards)</w:t>
      </w:r>
    </w:p>
    <w:p w:rsidR="00000000" w:rsidDel="00000000" w:rsidP="00000000" w:rsidRDefault="00000000" w:rsidRPr="00000000" w14:paraId="00000003">
      <w:pPr>
        <w:spacing w:after="0" w:line="240" w:lineRule="auto"/>
        <w:rPr>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i w:val="1"/>
          <w:color w:val="808080"/>
          <w:sz w:val="24"/>
          <w:szCs w:val="24"/>
        </w:rPr>
      </w:pPr>
      <w:r w:rsidDel="00000000" w:rsidR="00000000" w:rsidRPr="00000000">
        <w:rPr>
          <w:i w:val="1"/>
          <w:color w:val="808080"/>
          <w:sz w:val="24"/>
          <w:szCs w:val="24"/>
          <w:rtl w:val="0"/>
        </w:rPr>
        <w:t xml:space="preserve">All reviews taking place from Year 9 at the latest and onwards must include a focus on preparing for adulthood, including employment, independent living and participation in society. This transition planning must be built into the EHC plan and where relevant should include effective planning for young people moving from children’s to adult care and health services. It is particularly important in these reviews to seek and to record the views, wishes and feelings of the child or young person. The review meeting organiser should invite representatives of post-16 institutions to these review meetings, particularly where the child or young person has expressed a desire to attend a particular education setting. Review meetings taking place in Year 9 should have a particular focus on considering options and choices for the next phase of education (SEND Code of Practice 9.184).</w:t>
      </w:r>
    </w:p>
    <w:p w:rsidR="00000000" w:rsidDel="00000000" w:rsidP="00000000" w:rsidRDefault="00000000" w:rsidRPr="00000000" w14:paraId="00000005">
      <w:pPr>
        <w:spacing w:after="0" w:line="240" w:lineRule="auto"/>
        <w:rPr>
          <w:i w:val="1"/>
          <w:color w:val="808080"/>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Next Stage Intentions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tbl>
      <w:tblPr>
        <w:tblStyle w:val="Table1"/>
        <w:tblW w:w="10038.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640"/>
        <w:gridCol w:w="7398"/>
        <w:tblGridChange w:id="0">
          <w:tblGrid>
            <w:gridCol w:w="2640"/>
            <w:gridCol w:w="7398"/>
          </w:tblGrid>
        </w:tblGridChange>
      </w:tblGrid>
      <w:tr>
        <w:trPr>
          <w:trHeight w:val="560" w:hRule="atLeast"/>
        </w:trPr>
        <w:tc>
          <w:tcPr>
            <w:shd w:fill="f1bf46" w:val="clear"/>
          </w:tcPr>
          <w:p w:rsidR="00000000" w:rsidDel="00000000" w:rsidP="00000000" w:rsidRDefault="00000000" w:rsidRPr="00000000" w14:paraId="00000008">
            <w:pPr>
              <w:spacing w:after="0" w:line="240" w:lineRule="auto"/>
              <w:rPr>
                <w:b w:val="1"/>
                <w:sz w:val="24"/>
                <w:szCs w:val="24"/>
              </w:rPr>
            </w:pPr>
            <w:r w:rsidDel="00000000" w:rsidR="00000000" w:rsidRPr="00000000">
              <w:rPr>
                <w:rFonts w:ascii="Calibri" w:cs="Calibri" w:eastAsia="Calibri" w:hAnsi="Calibri"/>
                <w:b w:val="1"/>
                <w:sz w:val="24"/>
                <w:szCs w:val="24"/>
                <w:rtl w:val="0"/>
              </w:rPr>
              <w:t xml:space="preserve">Current School/College/Setting</w:t>
            </w:r>
            <w:r w:rsidDel="00000000" w:rsidR="00000000" w:rsidRPr="00000000">
              <w:rPr>
                <w:rtl w:val="0"/>
              </w:rPr>
            </w:r>
          </w:p>
        </w:tc>
        <w:tc>
          <w:tcPr/>
          <w:p w:rsidR="00000000" w:rsidDel="00000000" w:rsidP="00000000" w:rsidRDefault="00000000" w:rsidRPr="00000000" w14:paraId="00000009">
            <w:pPr>
              <w:spacing w:after="0" w:line="240" w:lineRule="auto"/>
              <w:rPr>
                <w:sz w:val="24"/>
                <w:szCs w:val="24"/>
              </w:rPr>
            </w:pPr>
            <w:r w:rsidDel="00000000" w:rsidR="00000000" w:rsidRPr="00000000">
              <w:rPr>
                <w:rtl w:val="0"/>
              </w:rPr>
            </w:r>
          </w:p>
        </w:tc>
      </w:tr>
      <w:tr>
        <w:trPr>
          <w:trHeight w:val="560" w:hRule="atLeast"/>
        </w:trPr>
        <w:tc>
          <w:tcPr>
            <w:shd w:fill="f1bf46" w:val="clear"/>
          </w:tcPr>
          <w:p w:rsidR="00000000" w:rsidDel="00000000" w:rsidP="00000000" w:rsidRDefault="00000000" w:rsidRPr="00000000" w14:paraId="0000000A">
            <w:pPr>
              <w:spacing w:after="0" w:line="240" w:lineRule="auto"/>
              <w:rPr>
                <w:b w:val="1"/>
                <w:sz w:val="24"/>
                <w:szCs w:val="24"/>
              </w:rPr>
            </w:pPr>
            <w:r w:rsidDel="00000000" w:rsidR="00000000" w:rsidRPr="00000000">
              <w:rPr>
                <w:rFonts w:ascii="Calibri" w:cs="Calibri" w:eastAsia="Calibri" w:hAnsi="Calibri"/>
                <w:b w:val="1"/>
                <w:sz w:val="24"/>
                <w:szCs w:val="24"/>
                <w:rtl w:val="0"/>
              </w:rPr>
              <w:t xml:space="preserve">Intended post-16 destination, e.g. name of college, work etc.</w:t>
            </w:r>
            <w:r w:rsidDel="00000000" w:rsidR="00000000" w:rsidRPr="00000000">
              <w:rPr>
                <w:rtl w:val="0"/>
              </w:rPr>
            </w:r>
          </w:p>
        </w:tc>
        <w:tc>
          <w:tcPr/>
          <w:p w:rsidR="00000000" w:rsidDel="00000000" w:rsidP="00000000" w:rsidRDefault="00000000" w:rsidRPr="00000000" w14:paraId="0000000B">
            <w:pPr>
              <w:spacing w:after="0" w:line="240" w:lineRule="auto"/>
              <w:rPr>
                <w:sz w:val="24"/>
                <w:szCs w:val="24"/>
              </w:rPr>
            </w:pPr>
            <w:r w:rsidDel="00000000" w:rsidR="00000000" w:rsidRPr="00000000">
              <w:rPr>
                <w:rtl w:val="0"/>
              </w:rPr>
            </w:r>
          </w:p>
        </w:tc>
      </w:tr>
      <w:tr>
        <w:trPr>
          <w:trHeight w:val="560" w:hRule="atLeast"/>
        </w:trPr>
        <w:tc>
          <w:tcPr>
            <w:shd w:fill="f1bf46" w:val="clear"/>
          </w:tcPr>
          <w:p w:rsidR="00000000" w:rsidDel="00000000" w:rsidP="00000000" w:rsidRDefault="00000000" w:rsidRPr="00000000" w14:paraId="0000000C">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Intended Start Date</w:t>
            </w:r>
          </w:p>
        </w:tc>
        <w:tc>
          <w:tcPr/>
          <w:p w:rsidR="00000000" w:rsidDel="00000000" w:rsidP="00000000" w:rsidRDefault="00000000" w:rsidRPr="00000000" w14:paraId="0000000D">
            <w:pPr>
              <w:spacing w:after="0" w:line="240" w:lineRule="auto"/>
              <w:rPr>
                <w:sz w:val="24"/>
                <w:szCs w:val="24"/>
              </w:rPr>
            </w:pPr>
            <w:r w:rsidDel="00000000" w:rsidR="00000000" w:rsidRPr="00000000">
              <w:rPr>
                <w:rtl w:val="0"/>
              </w:rPr>
            </w:r>
          </w:p>
        </w:tc>
      </w:tr>
      <w:tr>
        <w:trPr>
          <w:trHeight w:val="560" w:hRule="atLeast"/>
        </w:trPr>
        <w:tc>
          <w:tcPr>
            <w:shd w:fill="f1bf46" w:val="clear"/>
          </w:tcPr>
          <w:p w:rsidR="00000000" w:rsidDel="00000000" w:rsidP="00000000" w:rsidRDefault="00000000" w:rsidRPr="00000000" w14:paraId="0000000E">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options being considered</w:t>
            </w:r>
          </w:p>
        </w:tc>
        <w:tc>
          <w:tcPr/>
          <w:p w:rsidR="00000000" w:rsidDel="00000000" w:rsidP="00000000" w:rsidRDefault="00000000" w:rsidRPr="00000000" w14:paraId="0000000F">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10">
      <w:pPr>
        <w:spacing w:after="0" w:line="240" w:lineRule="auto"/>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Young Person’s Views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tbl>
      <w:tblPr>
        <w:tblStyle w:val="Table2"/>
        <w:tblW w:w="960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606"/>
        <w:tblGridChange w:id="0">
          <w:tblGrid>
            <w:gridCol w:w="9606"/>
          </w:tblGrid>
        </w:tblGridChange>
      </w:tblGrid>
      <w:tr>
        <w:trPr>
          <w:trHeight w:val="560" w:hRule="atLeast"/>
        </w:trPr>
        <w:tc>
          <w:tcPr>
            <w:shd w:fill="f1bf46" w:val="clear"/>
          </w:tcPr>
          <w:p w:rsidR="00000000" w:rsidDel="00000000" w:rsidP="00000000" w:rsidRDefault="00000000" w:rsidRPr="00000000" w14:paraId="00000013">
            <w:pPr>
              <w:spacing w:after="0" w:line="240" w:lineRule="auto"/>
              <w:rPr>
                <w:sz w:val="24"/>
                <w:szCs w:val="24"/>
              </w:rPr>
            </w:pPr>
            <w:r w:rsidDel="00000000" w:rsidR="00000000" w:rsidRPr="00000000">
              <w:rPr>
                <w:rFonts w:ascii="Calibri" w:cs="Calibri" w:eastAsia="Calibri" w:hAnsi="Calibri"/>
                <w:b w:val="1"/>
                <w:sz w:val="24"/>
                <w:szCs w:val="24"/>
                <w:rtl w:val="0"/>
              </w:rPr>
              <w:t xml:space="preserve">Please use this area to summarise the young person’s views and wishes for their future, both immediate and long-term</w:t>
            </w:r>
            <w:r w:rsidDel="00000000" w:rsidR="00000000" w:rsidRPr="00000000">
              <w:rPr>
                <w:rtl w:val="0"/>
              </w:rPr>
            </w:r>
          </w:p>
        </w:tc>
      </w:tr>
      <w:tr>
        <w:trPr>
          <w:trHeight w:val="1421" w:hRule="atLeast"/>
        </w:trPr>
        <w:tc>
          <w:tcPr>
            <w:shd w:fill="ffffff" w:val="clear"/>
          </w:tcPr>
          <w:p w:rsidR="00000000" w:rsidDel="00000000" w:rsidP="00000000" w:rsidRDefault="00000000" w:rsidRPr="00000000" w14:paraId="00000014">
            <w:pPr>
              <w:spacing w:after="0" w:line="240" w:lineRule="auto"/>
              <w:rPr>
                <w:rFonts w:ascii="Calibri" w:cs="Calibri" w:eastAsia="Calibri" w:hAnsi="Calibri"/>
                <w:color w:val="808080"/>
                <w:sz w:val="24"/>
                <w:szCs w:val="24"/>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Transition Support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tbl>
      <w:tblPr>
        <w:tblStyle w:val="Table3"/>
        <w:tblW w:w="960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606"/>
        <w:tblGridChange w:id="0">
          <w:tblGrid>
            <w:gridCol w:w="9606"/>
          </w:tblGrid>
        </w:tblGridChange>
      </w:tblGrid>
      <w:tr>
        <w:trPr>
          <w:trHeight w:val="560" w:hRule="atLeast"/>
        </w:trPr>
        <w:tc>
          <w:tcPr>
            <w:shd w:fill="f1bf46" w:val="clear"/>
          </w:tcPr>
          <w:p w:rsidR="00000000" w:rsidDel="00000000" w:rsidP="00000000" w:rsidRDefault="00000000" w:rsidRPr="00000000" w14:paraId="00000020">
            <w:pPr>
              <w:rPr>
                <w:sz w:val="24"/>
                <w:szCs w:val="24"/>
              </w:rPr>
            </w:pPr>
            <w:r w:rsidDel="00000000" w:rsidR="00000000" w:rsidRPr="00000000">
              <w:rPr>
                <w:rFonts w:ascii="Calibri" w:cs="Calibri" w:eastAsia="Calibri" w:hAnsi="Calibri"/>
                <w:b w:val="1"/>
                <w:sz w:val="24"/>
                <w:szCs w:val="24"/>
                <w:rtl w:val="0"/>
              </w:rPr>
              <w:t xml:space="preserve">Please use this area to detail any transition support the young person will require and which services will be explored to provide this.</w:t>
            </w:r>
            <w:r w:rsidDel="00000000" w:rsidR="00000000" w:rsidRPr="00000000">
              <w:rPr>
                <w:rtl w:val="0"/>
              </w:rPr>
            </w:r>
          </w:p>
        </w:tc>
      </w:tr>
      <w:tr>
        <w:trPr>
          <w:trHeight w:val="1421" w:hRule="atLeast"/>
        </w:trPr>
        <w:tc>
          <w:tcPr>
            <w:shd w:fill="ffffff" w:val="clear"/>
          </w:tcPr>
          <w:p w:rsidR="00000000" w:rsidDel="00000000" w:rsidP="00000000" w:rsidRDefault="00000000" w:rsidRPr="00000000" w14:paraId="00000021">
            <w:pPr>
              <w:rPr>
                <w:rFonts w:ascii="Calibri" w:cs="Calibri" w:eastAsia="Calibri" w:hAnsi="Calibri"/>
                <w:color w:val="808080"/>
                <w:sz w:val="24"/>
                <w:szCs w:val="24"/>
              </w:rPr>
            </w:pPr>
            <w:r w:rsidDel="00000000" w:rsidR="00000000" w:rsidRPr="00000000">
              <w:rPr>
                <w:rtl w:val="0"/>
              </w:rPr>
            </w:r>
          </w:p>
        </w:tc>
      </w:tr>
    </w:tbl>
    <w:p w:rsidR="00000000" w:rsidDel="00000000" w:rsidP="00000000" w:rsidRDefault="00000000" w:rsidRPr="00000000" w14:paraId="00000022">
      <w:pPr>
        <w:spacing w:after="0" w:line="240" w:lineRule="auto"/>
        <w:rPr>
          <w:b w:val="1"/>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EHC Plan Outcomes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b w:val="1"/>
          <w:i w:val="1"/>
          <w:color w:val="808080"/>
          <w:sz w:val="24"/>
          <w:szCs w:val="24"/>
        </w:rPr>
      </w:pPr>
      <w:r w:rsidDel="00000000" w:rsidR="00000000" w:rsidRPr="00000000">
        <w:rPr>
          <w:b w:val="1"/>
          <w:i w:val="1"/>
          <w:color w:val="808080"/>
          <w:sz w:val="24"/>
          <w:szCs w:val="24"/>
          <w:rtl w:val="0"/>
        </w:rPr>
        <w:t xml:space="preserve">Please review the outcomes listed in Section E of the EHC Plan to ensure that the following four sections are represented in the targets for the young person. If a section is not represented, but is relevant to the young person, please use the space below to suggest amendments to the outcomes, or a new outcome.</w:t>
      </w:r>
    </w:p>
    <w:p w:rsidR="00000000" w:rsidDel="00000000" w:rsidP="00000000" w:rsidRDefault="00000000" w:rsidRPr="00000000" w14:paraId="00000026">
      <w:pPr>
        <w:spacing w:after="0" w:line="240" w:lineRule="auto"/>
        <w:rPr>
          <w:b w:val="1"/>
          <w:i w:val="1"/>
          <w:color w:val="808080"/>
          <w:sz w:val="24"/>
          <w:szCs w:val="24"/>
        </w:rPr>
      </w:pPr>
      <w:r w:rsidDel="00000000" w:rsidR="00000000" w:rsidRPr="00000000">
        <w:rPr>
          <w:rtl w:val="0"/>
        </w:rPr>
      </w:r>
    </w:p>
    <w:tbl>
      <w:tblPr>
        <w:tblStyle w:val="Table4"/>
        <w:tblW w:w="10038.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640"/>
        <w:gridCol w:w="7398"/>
        <w:tblGridChange w:id="0">
          <w:tblGrid>
            <w:gridCol w:w="2640"/>
            <w:gridCol w:w="7398"/>
          </w:tblGrid>
        </w:tblGridChange>
      </w:tblGrid>
      <w:tr>
        <w:trPr>
          <w:trHeight w:val="560" w:hRule="atLeast"/>
        </w:trPr>
        <w:tc>
          <w:tcPr>
            <w:shd w:fill="f1bf46" w:val="clear"/>
          </w:tcPr>
          <w:p w:rsidR="00000000" w:rsidDel="00000000" w:rsidP="00000000" w:rsidRDefault="00000000" w:rsidRPr="00000000" w14:paraId="00000027">
            <w:pPr>
              <w:rPr>
                <w:b w:val="1"/>
                <w:sz w:val="24"/>
                <w:szCs w:val="24"/>
              </w:rPr>
            </w:pPr>
            <w:r w:rsidDel="00000000" w:rsidR="00000000" w:rsidRPr="00000000">
              <w:rPr>
                <w:rtl w:val="0"/>
              </w:rPr>
            </w:r>
          </w:p>
        </w:tc>
        <w:tc>
          <w:tcPr>
            <w:shd w:fill="f0bf46" w:val="clear"/>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Amended/New Outcome</w:t>
            </w:r>
          </w:p>
        </w:tc>
      </w:tr>
      <w:tr>
        <w:trPr>
          <w:trHeight w:val="560" w:hRule="atLeast"/>
        </w:trPr>
        <w:tc>
          <w:tcPr>
            <w:shd w:fill="f1bf46" w:val="clear"/>
          </w:tcPr>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Employment</w:t>
            </w:r>
          </w:p>
        </w:tc>
        <w:tc>
          <w:tcPr/>
          <w:p w:rsidR="00000000" w:rsidDel="00000000" w:rsidP="00000000" w:rsidRDefault="00000000" w:rsidRPr="00000000" w14:paraId="0000002A">
            <w:pPr>
              <w:rPr>
                <w:sz w:val="24"/>
                <w:szCs w:val="24"/>
              </w:rPr>
            </w:pPr>
            <w:r w:rsidDel="00000000" w:rsidR="00000000" w:rsidRPr="00000000">
              <w:rPr>
                <w:rtl w:val="0"/>
              </w:rPr>
            </w:r>
          </w:p>
        </w:tc>
      </w:tr>
      <w:tr>
        <w:trPr>
          <w:trHeight w:val="560" w:hRule="atLeast"/>
        </w:trPr>
        <w:tc>
          <w:tcPr>
            <w:shd w:fill="f1bf46" w:val="clear"/>
          </w:tcPr>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w:t>
            </w:r>
          </w:p>
        </w:tc>
        <w:tc>
          <w:tcPr/>
          <w:p w:rsidR="00000000" w:rsidDel="00000000" w:rsidP="00000000" w:rsidRDefault="00000000" w:rsidRPr="00000000" w14:paraId="0000002C">
            <w:pPr>
              <w:rPr>
                <w:sz w:val="24"/>
                <w:szCs w:val="24"/>
              </w:rPr>
            </w:pPr>
            <w:r w:rsidDel="00000000" w:rsidR="00000000" w:rsidRPr="00000000">
              <w:rPr>
                <w:rtl w:val="0"/>
              </w:rPr>
            </w:r>
          </w:p>
        </w:tc>
      </w:tr>
      <w:tr>
        <w:trPr>
          <w:trHeight w:val="560" w:hRule="atLeast"/>
        </w:trPr>
        <w:tc>
          <w:tcPr>
            <w:shd w:fill="f1bf46" w:val="clear"/>
          </w:tcPr>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Community Inclusion</w:t>
            </w:r>
          </w:p>
        </w:tc>
        <w:tc>
          <w:tcPr/>
          <w:p w:rsidR="00000000" w:rsidDel="00000000" w:rsidP="00000000" w:rsidRDefault="00000000" w:rsidRPr="00000000" w14:paraId="0000002E">
            <w:pPr>
              <w:rPr>
                <w:sz w:val="24"/>
                <w:szCs w:val="24"/>
              </w:rPr>
            </w:pPr>
            <w:r w:rsidDel="00000000" w:rsidR="00000000" w:rsidRPr="00000000">
              <w:rPr>
                <w:rtl w:val="0"/>
              </w:rPr>
            </w:r>
          </w:p>
        </w:tc>
      </w:tr>
      <w:tr>
        <w:trPr>
          <w:trHeight w:val="560" w:hRule="atLeast"/>
        </w:trPr>
        <w:tc>
          <w:tcPr>
            <w:shd w:fill="f1bf46" w:val="clear"/>
          </w:tcPr>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Independent Living</w:t>
            </w:r>
          </w:p>
        </w:tc>
        <w:tc>
          <w:tcPr/>
          <w:p w:rsidR="00000000" w:rsidDel="00000000" w:rsidP="00000000" w:rsidRDefault="00000000" w:rsidRPr="00000000" w14:paraId="00000030">
            <w:pPr>
              <w:rPr>
                <w:sz w:val="24"/>
                <w:szCs w:val="24"/>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1"/>
          <w:color w:val="808080"/>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Social Care</w:t>
      </w:r>
    </w:p>
    <w:tbl>
      <w:tblPr>
        <w:tblStyle w:val="Table5"/>
        <w:tblW w:w="960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606"/>
        <w:tblGridChange w:id="0">
          <w:tblGrid>
            <w:gridCol w:w="9606"/>
          </w:tblGrid>
        </w:tblGridChange>
      </w:tblGrid>
      <w:tr>
        <w:trPr>
          <w:trHeight w:val="560" w:hRule="atLeast"/>
        </w:trPr>
        <w:tc>
          <w:tcPr>
            <w:shd w:fill="f1bf46" w:val="clear"/>
          </w:tcPr>
          <w:p w:rsidR="00000000" w:rsidDel="00000000" w:rsidP="00000000" w:rsidRDefault="00000000" w:rsidRPr="00000000" w14:paraId="00000033">
            <w:pPr>
              <w:rPr>
                <w:sz w:val="24"/>
                <w:szCs w:val="24"/>
              </w:rPr>
            </w:pPr>
            <w:r w:rsidDel="00000000" w:rsidR="00000000" w:rsidRPr="00000000">
              <w:rPr>
                <w:rFonts w:ascii="Calibri" w:cs="Calibri" w:eastAsia="Calibri" w:hAnsi="Calibri"/>
                <w:b w:val="1"/>
                <w:sz w:val="24"/>
                <w:szCs w:val="24"/>
                <w:rtl w:val="0"/>
              </w:rPr>
              <w:t xml:space="preserve">Adult Social Care</w:t>
            </w:r>
            <w:r w:rsidDel="00000000" w:rsidR="00000000" w:rsidRPr="00000000">
              <w:rPr>
                <w:rtl w:val="0"/>
              </w:rPr>
            </w:r>
          </w:p>
        </w:tc>
      </w:tr>
      <w:tr>
        <w:trPr>
          <w:trHeight w:val="1421" w:hRule="atLeast"/>
        </w:trPr>
        <w:tc>
          <w:tcPr>
            <w:shd w:fill="ffffff" w:val="clear"/>
          </w:tcPr>
          <w:p w:rsidR="00000000" w:rsidDel="00000000" w:rsidP="00000000" w:rsidRDefault="00000000" w:rsidRPr="00000000" w14:paraId="00000034">
            <w:pPr>
              <w:ind w:left="56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a referral to adult social care required? Y/N</w:t>
            </w:r>
          </w:p>
          <w:p w:rsidR="00000000" w:rsidDel="00000000" w:rsidP="00000000" w:rsidRDefault="00000000" w:rsidRPr="00000000" w14:paraId="00000035">
            <w:pPr>
              <w:ind w:left="567" w:firstLine="0"/>
              <w:rPr>
                <w:rFonts w:ascii="Calibri" w:cs="Calibri" w:eastAsia="Calibri" w:hAnsi="Calibri"/>
                <w:b w:val="1"/>
                <w:color w:val="808080"/>
                <w:sz w:val="24"/>
                <w:szCs w:val="24"/>
              </w:rPr>
            </w:pPr>
            <w:r w:rsidDel="00000000" w:rsidR="00000000" w:rsidRPr="00000000">
              <w:rPr>
                <w:rFonts w:ascii="Calibri" w:cs="Calibri" w:eastAsia="Calibri" w:hAnsi="Calibri"/>
                <w:b w:val="1"/>
                <w:sz w:val="24"/>
                <w:szCs w:val="24"/>
                <w:rtl w:val="0"/>
              </w:rPr>
              <w:t xml:space="preserve">If yes, who will complete this referral: </w:t>
            </w:r>
            <w:r w:rsidDel="00000000" w:rsidR="00000000" w:rsidRPr="00000000">
              <w:rPr>
                <w:rtl w:val="0"/>
              </w:rPr>
            </w:r>
          </w:p>
        </w:tc>
      </w:tr>
    </w:tbl>
    <w:p w:rsidR="00000000" w:rsidDel="00000000" w:rsidP="00000000" w:rsidRDefault="00000000" w:rsidRPr="00000000" w14:paraId="00000036">
      <w:pPr>
        <w:spacing w:after="0" w:line="240" w:lineRule="auto"/>
        <w:rPr>
          <w:b w:val="1"/>
          <w:sz w:val="24"/>
          <w:szCs w:val="24"/>
        </w:rPr>
      </w:pPr>
      <w:r w:rsidDel="00000000" w:rsidR="00000000" w:rsidRPr="00000000">
        <w:rPr>
          <w:rtl w:val="0"/>
        </w:rPr>
      </w:r>
    </w:p>
    <w:p w:rsidR="00000000" w:rsidDel="00000000" w:rsidP="00000000" w:rsidRDefault="00000000" w:rsidRPr="00000000" w14:paraId="00000037">
      <w:pPr>
        <w:spacing w:after="0" w:line="240" w:lineRule="auto"/>
        <w:rPr>
          <w:b w:val="1"/>
          <w:sz w:val="24"/>
          <w:szCs w:val="24"/>
        </w:rPr>
      </w:pPr>
      <w:r w:rsidDel="00000000" w:rsidR="00000000" w:rsidRPr="00000000">
        <w:rPr>
          <w:rtl w:val="0"/>
        </w:rPr>
      </w:r>
    </w:p>
    <w:p w:rsidR="00000000" w:rsidDel="00000000" w:rsidP="00000000" w:rsidRDefault="00000000" w:rsidRPr="00000000" w14:paraId="00000038">
      <w:pPr>
        <w:spacing w:after="0" w:line="240" w:lineRule="auto"/>
        <w:rPr>
          <w:b w:val="1"/>
          <w:sz w:val="24"/>
          <w:szCs w:val="24"/>
        </w:rPr>
      </w:pPr>
      <w:r w:rsidDel="00000000" w:rsidR="00000000" w:rsidRPr="00000000">
        <w:rPr>
          <w:rtl w:val="0"/>
        </w:rPr>
      </w:r>
    </w:p>
    <w:p w:rsidR="00000000" w:rsidDel="00000000" w:rsidP="00000000" w:rsidRDefault="00000000" w:rsidRPr="00000000" w14:paraId="00000039">
      <w:pPr>
        <w:spacing w:after="0" w:line="240" w:lineRule="auto"/>
        <w:rPr>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b w:val="1"/>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Young People in Local Authority Care</w:t>
      </w:r>
    </w:p>
    <w:p w:rsidR="00000000" w:rsidDel="00000000" w:rsidP="00000000" w:rsidRDefault="00000000" w:rsidRPr="00000000" w14:paraId="0000003F">
      <w:pPr>
        <w:rPr>
          <w:b w:val="1"/>
          <w:i w:val="1"/>
          <w:color w:val="808080"/>
          <w:sz w:val="24"/>
          <w:szCs w:val="24"/>
        </w:rPr>
      </w:pPr>
      <w:r w:rsidDel="00000000" w:rsidR="00000000" w:rsidRPr="00000000">
        <w:rPr>
          <w:b w:val="1"/>
          <w:i w:val="1"/>
          <w:color w:val="808080"/>
          <w:sz w:val="24"/>
          <w:szCs w:val="24"/>
          <w:rtl w:val="0"/>
        </w:rPr>
        <w:t xml:space="preserve">Please complete this section if the young person is in Local Authority Care (‘Looked After’)</w:t>
      </w:r>
    </w:p>
    <w:tbl>
      <w:tblPr>
        <w:tblStyle w:val="Table6"/>
        <w:tblW w:w="960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606"/>
        <w:tblGridChange w:id="0">
          <w:tblGrid>
            <w:gridCol w:w="9606"/>
          </w:tblGrid>
        </w:tblGridChange>
      </w:tblGrid>
      <w:tr>
        <w:trPr>
          <w:trHeight w:val="560" w:hRule="atLeast"/>
        </w:trPr>
        <w:tc>
          <w:tcPr>
            <w:shd w:fill="f1bf46" w:val="clear"/>
          </w:tcPr>
          <w:p w:rsidR="00000000" w:rsidDel="00000000" w:rsidP="00000000" w:rsidRDefault="00000000" w:rsidRPr="00000000" w14:paraId="00000040">
            <w:pPr>
              <w:rPr>
                <w:sz w:val="24"/>
                <w:szCs w:val="24"/>
              </w:rPr>
            </w:pPr>
            <w:r w:rsidDel="00000000" w:rsidR="00000000" w:rsidRPr="00000000">
              <w:rPr>
                <w:rFonts w:ascii="Calibri" w:cs="Calibri" w:eastAsia="Calibri" w:hAnsi="Calibri"/>
                <w:b w:val="1"/>
                <w:sz w:val="24"/>
                <w:szCs w:val="24"/>
                <w:rtl w:val="0"/>
              </w:rPr>
              <w:t xml:space="preserve">Young People in Local Authority Care</w:t>
            </w:r>
            <w:r w:rsidDel="00000000" w:rsidR="00000000" w:rsidRPr="00000000">
              <w:rPr>
                <w:rtl w:val="0"/>
              </w:rPr>
            </w:r>
          </w:p>
        </w:tc>
      </w:tr>
      <w:tr>
        <w:trPr>
          <w:trHeight w:val="1421" w:hRule="atLeast"/>
        </w:trPr>
        <w:tc>
          <w:tcPr>
            <w:shd w:fill="ffffff" w:val="clear"/>
          </w:tcPr>
          <w:p w:rsidR="00000000" w:rsidDel="00000000" w:rsidP="00000000" w:rsidRDefault="00000000" w:rsidRPr="00000000" w14:paraId="00000041">
            <w:pPr>
              <w:ind w:left="56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the young person likely to need support post 16?  Y/N</w:t>
            </w:r>
          </w:p>
          <w:p w:rsidR="00000000" w:rsidDel="00000000" w:rsidP="00000000" w:rsidRDefault="00000000" w:rsidRPr="00000000" w14:paraId="00000042">
            <w:pPr>
              <w:ind w:left="56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Has a Pathway Plan for leaving care been developed Y/N</w:t>
            </w:r>
          </w:p>
          <w:p w:rsidR="00000000" w:rsidDel="00000000" w:rsidP="00000000" w:rsidRDefault="00000000" w:rsidRPr="00000000" w14:paraId="00000043">
            <w:pPr>
              <w:ind w:left="567" w:firstLine="0"/>
              <w:rPr>
                <w:rFonts w:ascii="Calibri" w:cs="Calibri" w:eastAsia="Calibri" w:hAnsi="Calibri"/>
                <w:b w:val="1"/>
                <w:color w:val="808080"/>
                <w:sz w:val="24"/>
                <w:szCs w:val="24"/>
              </w:rPr>
            </w:pPr>
            <w:r w:rsidDel="00000000" w:rsidR="00000000" w:rsidRPr="00000000">
              <w:rPr>
                <w:rFonts w:ascii="Calibri" w:cs="Calibri" w:eastAsia="Calibri" w:hAnsi="Calibri"/>
                <w:b w:val="1"/>
                <w:sz w:val="24"/>
                <w:szCs w:val="24"/>
                <w:rtl w:val="0"/>
              </w:rPr>
              <w:t xml:space="preserve">Has a Pathway Adviser for leaving care been identified? Y/N   If yes, please detail name</w:t>
            </w:r>
            <w:r w:rsidDel="00000000" w:rsidR="00000000" w:rsidRPr="00000000">
              <w:rPr>
                <w:rtl w:val="0"/>
              </w:rPr>
            </w:r>
          </w:p>
        </w:tc>
      </w:tr>
    </w:tbl>
    <w:p w:rsidR="00000000" w:rsidDel="00000000" w:rsidP="00000000" w:rsidRDefault="00000000" w:rsidRPr="00000000" w14:paraId="00000044">
      <w:pPr>
        <w:spacing w:after="0" w:line="240" w:lineRule="auto"/>
        <w:rPr>
          <w:color w:val="808080"/>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Impartial Careers Advice</w:t>
      </w:r>
    </w:p>
    <w:p w:rsidR="00000000" w:rsidDel="00000000" w:rsidP="00000000" w:rsidRDefault="00000000" w:rsidRPr="00000000" w14:paraId="00000046">
      <w:pPr>
        <w:rPr>
          <w:b w:val="1"/>
          <w:i w:val="1"/>
          <w:color w:val="808080"/>
          <w:sz w:val="24"/>
          <w:szCs w:val="24"/>
        </w:rPr>
      </w:pPr>
      <w:r w:rsidDel="00000000" w:rsidR="00000000" w:rsidRPr="00000000">
        <w:rPr>
          <w:b w:val="1"/>
          <w:i w:val="1"/>
          <w:color w:val="808080"/>
          <w:sz w:val="24"/>
          <w:szCs w:val="24"/>
          <w:rtl w:val="0"/>
        </w:rPr>
        <w:t xml:space="preserve">The Government has set a clear expectation that the quality of careers education and guidance should be raised in all schools. The statutory framework requires every school to secure independent careers guidance for all year 8 to 13 pupils. This makes sure that all pupils have access to external sources of information on the full range of education and training options.</w:t>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7167"/>
        </w:tabs>
        <w:spacing w:after="0" w:line="240" w:lineRule="auto"/>
        <w:rPr>
          <w:b w:val="1"/>
          <w:sz w:val="28"/>
          <w:szCs w:val="28"/>
        </w:rPr>
      </w:pPr>
      <w:bookmarkStart w:colFirst="0" w:colLast="0" w:name="_heading=h.gjdgxs" w:id="0"/>
      <w:bookmarkEnd w:id="0"/>
      <w:r w:rsidDel="00000000" w:rsidR="00000000" w:rsidRPr="00000000">
        <w:rPr>
          <w:color w:val="808080"/>
          <w:sz w:val="28"/>
          <w:szCs w:val="28"/>
          <w:rtl w:val="0"/>
        </w:rPr>
        <w:tab/>
      </w:r>
      <w:r w:rsidDel="00000000" w:rsidR="00000000" w:rsidRPr="00000000">
        <w:rPr>
          <w:b w:val="1"/>
          <w:sz w:val="28"/>
          <w:szCs w:val="28"/>
          <w:rtl w:val="0"/>
        </w:rPr>
        <w:t xml:space="preserve">Impartial Careers Advice Interview Attached </w:t>
      </w: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ab/>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7167"/>
        </w:tabs>
        <w:spacing w:after="0" w:line="240" w:lineRule="auto"/>
        <w:rPr>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Confirmation of Accuracy of Summary</w:t>
      </w:r>
    </w:p>
    <w:tbl>
      <w:tblPr>
        <w:tblStyle w:val="Table7"/>
        <w:tblW w:w="10038.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085"/>
        <w:gridCol w:w="6953"/>
        <w:tblGridChange w:id="0">
          <w:tblGrid>
            <w:gridCol w:w="3085"/>
            <w:gridCol w:w="6953"/>
          </w:tblGrid>
        </w:tblGridChange>
      </w:tblGrid>
      <w:tr>
        <w:trPr>
          <w:trHeight w:val="560" w:hRule="atLeast"/>
        </w:trPr>
        <w:tc>
          <w:tcPr>
            <w:shd w:fill="f1bf46" w:val="clear"/>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Form completed by (name and role)</w:t>
            </w:r>
          </w:p>
        </w:tc>
        <w:tc>
          <w:tcPr>
            <w:shd w:fill="ffffff" w:val="clear"/>
          </w:tcPr>
          <w:p w:rsidR="00000000" w:rsidDel="00000000" w:rsidP="00000000" w:rsidRDefault="00000000" w:rsidRPr="00000000" w14:paraId="0000004B">
            <w:pPr>
              <w:rPr>
                <w:b w:val="1"/>
                <w:sz w:val="24"/>
                <w:szCs w:val="24"/>
              </w:rPr>
            </w:pPr>
            <w:r w:rsidDel="00000000" w:rsidR="00000000" w:rsidRPr="00000000">
              <w:rPr>
                <w:rtl w:val="0"/>
              </w:rPr>
            </w:r>
          </w:p>
        </w:tc>
      </w:tr>
      <w:tr>
        <w:trPr>
          <w:trHeight w:val="560" w:hRule="atLeast"/>
        </w:trPr>
        <w:tc>
          <w:tcPr>
            <w:shd w:fill="f1bf46" w:val="clear"/>
          </w:tcPr>
          <w:p w:rsidR="00000000" w:rsidDel="00000000" w:rsidP="00000000" w:rsidRDefault="00000000" w:rsidRPr="00000000" w14:paraId="0000004C">
            <w:pPr>
              <w:spacing w:after="0" w:lineRule="auto"/>
              <w:rPr>
                <w:rFonts w:ascii="Calibri" w:cs="Calibri" w:eastAsia="Calibri" w:hAnsi="Calibri"/>
                <w:b w:val="1"/>
                <w:color w:val="808080"/>
                <w:sz w:val="24"/>
                <w:szCs w:val="24"/>
              </w:rPr>
            </w:pPr>
            <w:r w:rsidDel="00000000" w:rsidR="00000000" w:rsidRPr="00000000">
              <w:rPr>
                <w:rFonts w:ascii="Calibri" w:cs="Calibri" w:eastAsia="Calibri" w:hAnsi="Calibri"/>
                <w:b w:val="1"/>
                <w:sz w:val="24"/>
                <w:szCs w:val="24"/>
                <w:rtl w:val="0"/>
              </w:rPr>
              <w:t xml:space="preserve">Signature</w:t>
            </w:r>
            <w:r w:rsidDel="00000000" w:rsidR="00000000" w:rsidRPr="00000000">
              <w:rPr>
                <w:rtl w:val="0"/>
              </w:rPr>
            </w:r>
          </w:p>
        </w:tc>
        <w:tc>
          <w:tcPr>
            <w:shd w:fill="auto" w:val="clear"/>
          </w:tcPr>
          <w:p w:rsidR="00000000" w:rsidDel="00000000" w:rsidP="00000000" w:rsidRDefault="00000000" w:rsidRPr="00000000" w14:paraId="0000004D">
            <w:pPr>
              <w:spacing w:after="0" w:lineRule="auto"/>
              <w:rPr>
                <w:rFonts w:ascii="Calibri" w:cs="Calibri" w:eastAsia="Calibri" w:hAnsi="Calibri"/>
                <w:b w:val="1"/>
                <w:i w:val="1"/>
                <w:color w:val="808080"/>
                <w:sz w:val="24"/>
                <w:szCs w:val="24"/>
              </w:rPr>
            </w:pPr>
            <w:r w:rsidDel="00000000" w:rsidR="00000000" w:rsidRPr="00000000">
              <w:rPr>
                <w:rtl w:val="0"/>
              </w:rPr>
            </w:r>
          </w:p>
        </w:tc>
      </w:tr>
      <w:tr>
        <w:trPr>
          <w:trHeight w:val="560" w:hRule="atLeast"/>
        </w:trPr>
        <w:tc>
          <w:tcPr>
            <w:shd w:fill="f1bf46" w:val="clear"/>
          </w:tcPr>
          <w:p w:rsidR="00000000" w:rsidDel="00000000" w:rsidP="00000000" w:rsidRDefault="00000000" w:rsidRPr="00000000" w14:paraId="0000004E">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Signed</w:t>
            </w:r>
          </w:p>
        </w:tc>
        <w:tc>
          <w:tcPr>
            <w:shd w:fill="auto" w:val="clear"/>
          </w:tcPr>
          <w:p w:rsidR="00000000" w:rsidDel="00000000" w:rsidP="00000000" w:rsidRDefault="00000000" w:rsidRPr="00000000" w14:paraId="0000004F">
            <w:pPr>
              <w:spacing w:after="0" w:lineRule="auto"/>
              <w:rPr>
                <w:rFonts w:ascii="Calibri" w:cs="Calibri" w:eastAsia="Calibri" w:hAnsi="Calibri"/>
                <w:b w:val="1"/>
                <w:i w:val="1"/>
                <w:color w:val="808080"/>
                <w:sz w:val="24"/>
                <w:szCs w:val="24"/>
              </w:rPr>
            </w:pPr>
            <w:r w:rsidDel="00000000" w:rsidR="00000000" w:rsidRPr="00000000">
              <w:rPr>
                <w:rtl w:val="0"/>
              </w:rPr>
            </w:r>
          </w:p>
        </w:tc>
      </w:tr>
      <w:tr>
        <w:trPr>
          <w:trHeight w:val="560" w:hRule="atLeast"/>
        </w:trPr>
        <w:tc>
          <w:tcPr>
            <w:shd w:fill="f1bf46" w:val="clear"/>
          </w:tcPr>
          <w:p w:rsidR="00000000" w:rsidDel="00000000" w:rsidP="00000000" w:rsidRDefault="00000000" w:rsidRPr="00000000" w14:paraId="00000050">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of next Annual Review</w:t>
            </w:r>
          </w:p>
        </w:tc>
        <w:tc>
          <w:tcPr>
            <w:shd w:fill="auto" w:val="clear"/>
          </w:tcPr>
          <w:p w:rsidR="00000000" w:rsidDel="00000000" w:rsidP="00000000" w:rsidRDefault="00000000" w:rsidRPr="00000000" w14:paraId="00000051">
            <w:pPr>
              <w:spacing w:after="0" w:lineRule="auto"/>
              <w:rPr>
                <w:rFonts w:ascii="Calibri" w:cs="Calibri" w:eastAsia="Calibri" w:hAnsi="Calibri"/>
                <w:b w:val="1"/>
                <w:i w:val="1"/>
                <w:color w:val="808080"/>
                <w:sz w:val="24"/>
                <w:szCs w:val="24"/>
              </w:rPr>
            </w:pPr>
            <w:r w:rsidDel="00000000" w:rsidR="00000000" w:rsidRPr="00000000">
              <w:rPr>
                <w:rtl w:val="0"/>
              </w:rPr>
            </w:r>
          </w:p>
        </w:tc>
      </w:tr>
    </w:tbl>
    <w:p w:rsidR="00000000" w:rsidDel="00000000" w:rsidP="00000000" w:rsidRDefault="00000000" w:rsidRPr="00000000" w14:paraId="00000052">
      <w:pPr>
        <w:spacing w:after="0" w:line="240" w:lineRule="auto"/>
        <w:rPr>
          <w:b w:val="1"/>
          <w:sz w:val="24"/>
          <w:szCs w:val="24"/>
        </w:rPr>
      </w:pPr>
      <w:r w:rsidDel="00000000" w:rsidR="00000000" w:rsidRPr="00000000">
        <w:rPr>
          <w:rtl w:val="0"/>
        </w:rPr>
      </w:r>
    </w:p>
    <w:p w:rsidR="00000000" w:rsidDel="00000000" w:rsidP="00000000" w:rsidRDefault="00000000" w:rsidRPr="00000000" w14:paraId="00000053">
      <w:pPr>
        <w:spacing w:after="0" w:line="240" w:lineRule="auto"/>
        <w:rPr>
          <w:b w:val="1"/>
          <w:i w:val="1"/>
          <w:color w:val="808080"/>
          <w:sz w:val="28"/>
          <w:szCs w:val="28"/>
        </w:rPr>
      </w:pPr>
      <w:r w:rsidDel="00000000" w:rsidR="00000000" w:rsidRPr="00000000">
        <w:rPr>
          <w:b w:val="1"/>
          <w:i w:val="1"/>
          <w:color w:val="808080"/>
          <w:sz w:val="28"/>
          <w:szCs w:val="28"/>
          <w:rtl w:val="0"/>
        </w:rPr>
        <w:t xml:space="preserve">Please email this report and appendices to CYPDS (</w:t>
      </w:r>
      <w:hyperlink r:id="rId7">
        <w:r w:rsidDel="00000000" w:rsidR="00000000" w:rsidRPr="00000000">
          <w:rPr>
            <w:b w:val="1"/>
            <w:i w:val="1"/>
            <w:color w:val="000080"/>
            <w:sz w:val="28"/>
            <w:szCs w:val="28"/>
            <w:u w:val="single"/>
            <w:rtl w:val="0"/>
          </w:rPr>
          <w:t xml:space="preserve">cypds@achievingforchildren.org.uk</w:t>
        </w:r>
      </w:hyperlink>
      <w:r w:rsidDel="00000000" w:rsidR="00000000" w:rsidRPr="00000000">
        <w:rPr>
          <w:b w:val="1"/>
          <w:i w:val="1"/>
          <w:color w:val="808080"/>
          <w:sz w:val="28"/>
          <w:szCs w:val="28"/>
          <w:rtl w:val="0"/>
        </w:rPr>
        <w:t xml:space="preserve">), the young person, parents/carers and professionals within two weeks of the Annual Review Meeting.</w:t>
      </w:r>
    </w:p>
    <w:sectPr>
      <w:headerReference r:id="rId8" w:type="default"/>
      <w:headerReference r:id="rId9" w:type="first"/>
      <w:footerReference r:id="rId10" w:type="default"/>
      <w:footerReference r:id="rId11"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Achieving for Children (RBWM) – Annual Review of an EHC Plan – Preparing for Adulthood – Version: </w:t>
    </w:r>
    <w:r w:rsidDel="00000000" w:rsidR="00000000" w:rsidRPr="00000000">
      <w:rPr>
        <w:sz w:val="18"/>
        <w:szCs w:val="18"/>
        <w:rtl w:val="0"/>
      </w:rPr>
      <w:t xml:space="preserve">December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2020</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391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drawing>
        <wp:anchor allowOverlap="1" behindDoc="0" distB="0" distT="0" distL="114300" distR="114300" hidden="0" layoutInCell="1" locked="0" relativeHeight="0" simplePos="0">
          <wp:simplePos x="0" y="0"/>
          <wp:positionH relativeFrom="margin">
            <wp:posOffset>5476875</wp:posOffset>
          </wp:positionH>
          <wp:positionV relativeFrom="margin">
            <wp:posOffset>-895349</wp:posOffset>
          </wp:positionV>
          <wp:extent cx="1081405" cy="117348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1405" cy="117348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-247649</wp:posOffset>
          </wp:positionH>
          <wp:positionV relativeFrom="paragraph">
            <wp:posOffset>-333374</wp:posOffset>
          </wp:positionV>
          <wp:extent cx="1900800" cy="486000"/>
          <wp:effectExtent b="0" l="0" r="0" t="0"/>
          <wp:wrapNone/>
          <wp:docPr descr="AfC_CMYK-Forwhitebackground_grey_1000px" id="8" name="image2.png"/>
          <a:graphic>
            <a:graphicData uri="http://schemas.openxmlformats.org/drawingml/2006/picture">
              <pic:pic>
                <pic:nvPicPr>
                  <pic:cNvPr descr="AfC_CMYK-Forwhitebackground_grey_1000px" id="0" name="image2.png"/>
                  <pic:cNvPicPr preferRelativeResize="0"/>
                </pic:nvPicPr>
                <pic:blipFill>
                  <a:blip r:embed="rId2"/>
                  <a:srcRect b="0" l="0" r="0" t="0"/>
                  <a:stretch>
                    <a:fillRect/>
                  </a:stretch>
                </pic:blipFill>
                <pic:spPr>
                  <a:xfrm>
                    <a:off x="0" y="0"/>
                    <a:ext cx="1900800" cy="486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4638675</wp:posOffset>
          </wp:positionH>
          <wp:positionV relativeFrom="paragraph">
            <wp:posOffset>150495</wp:posOffset>
          </wp:positionV>
          <wp:extent cx="762000" cy="314325"/>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62000" cy="314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131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113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131E"/>
  </w:style>
  <w:style w:type="paragraph" w:styleId="Footer">
    <w:name w:val="footer"/>
    <w:basedOn w:val="Normal"/>
    <w:link w:val="FooterChar"/>
    <w:uiPriority w:val="99"/>
    <w:unhideWhenUsed w:val="1"/>
    <w:rsid w:val="00D113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131E"/>
  </w:style>
  <w:style w:type="paragraph" w:styleId="BalloonText">
    <w:name w:val="Balloon Text"/>
    <w:basedOn w:val="Normal"/>
    <w:link w:val="BalloonTextChar"/>
    <w:uiPriority w:val="99"/>
    <w:semiHidden w:val="1"/>
    <w:unhideWhenUsed w:val="1"/>
    <w:rsid w:val="00D1131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131E"/>
    <w:rPr>
      <w:rFonts w:ascii="Tahoma" w:cs="Tahoma" w:hAnsi="Tahoma"/>
      <w:sz w:val="16"/>
      <w:szCs w:val="16"/>
    </w:rPr>
  </w:style>
  <w:style w:type="paragraph" w:styleId="ListParagraph">
    <w:name w:val="List Paragraph"/>
    <w:basedOn w:val="Normal"/>
    <w:uiPriority w:val="34"/>
    <w:qFormat w:val="1"/>
    <w:rsid w:val="005A70F3"/>
    <w:pPr>
      <w:ind w:left="720"/>
      <w:contextualSpacing w:val="1"/>
    </w:pPr>
  </w:style>
  <w:style w:type="character" w:styleId="Hyperlink">
    <w:name w:val="Hyperlink"/>
    <w:basedOn w:val="DefaultParagraphFont"/>
    <w:uiPriority w:val="99"/>
    <w:unhideWhenUsed w:val="1"/>
    <w:rsid w:val="00D0743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ypds@achievingforchildren.org.uk"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Z0D5twPEO8pTHrPT1KDl+nkLQ==">AMUW2mXBf9pr28HdZC3mW1dEaKG4227tm8JBvqHcm65UIPq2Phn2XIr+e1Lso1QeSi0rZ04NNw6+IYpBal5/IdruK/OdP9c5e8sjKjrCZAWkAoYrkayA0I4VYxhotbKw+iSeZJM7kW69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2020-07-31T07:25:00Z</dcterms:created>
  <dc:creator>localprofile</dc:creator>
</cp:coreProperties>
</file>