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D219" w14:textId="77777777" w:rsidR="00A818C1" w:rsidRDefault="004D7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6F9E" wp14:editId="043BDBD1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5829300" cy="6858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9AE7A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851F" w14:textId="77777777" w:rsidR="004D738E" w:rsidRDefault="004D738E" w:rsidP="004D73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18C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IDENTIFYING COGNITION AND LEARNING DI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</w:t>
                            </w:r>
                            <w:r w:rsidRPr="00A818C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FICULTIES</w:t>
                            </w:r>
                          </w:p>
                          <w:p w14:paraId="693B9F78" w14:textId="77777777" w:rsidR="004D738E" w:rsidRPr="00A818C1" w:rsidRDefault="004D738E" w:rsidP="004D73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EARLY YEARS SETTINGS</w:t>
                            </w:r>
                          </w:p>
                          <w:p w14:paraId="2F61BB0D" w14:textId="77777777" w:rsidR="004D738E" w:rsidRDefault="004D7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17.95pt;width:45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" fillcolor="#9ae7ac" stroked="f">
                <v:textbox>
                  <w:txbxContent>
                    <w:p w14:paraId="076C851F" w14:textId="77777777" w:rsidR="004D738E" w:rsidRDefault="004D738E" w:rsidP="004D73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18C1">
                        <w:rPr>
                          <w:rFonts w:ascii="Arial" w:hAnsi="Arial" w:cs="Arial"/>
                          <w:sz w:val="32"/>
                          <w:szCs w:val="32"/>
                        </w:rPr>
                        <w:t>IDENTIFYING COGNITION AND LEARNING DI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</w:t>
                      </w:r>
                      <w:r w:rsidRPr="00A818C1">
                        <w:rPr>
                          <w:rFonts w:ascii="Arial" w:hAnsi="Arial" w:cs="Arial"/>
                          <w:sz w:val="32"/>
                          <w:szCs w:val="32"/>
                        </w:rPr>
                        <w:t>FICULTIES</w:t>
                      </w:r>
                    </w:p>
                    <w:p w14:paraId="693B9F78" w14:textId="77777777" w:rsidR="004D738E" w:rsidRPr="00A818C1" w:rsidRDefault="004D738E" w:rsidP="004D73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 EARLY YEARS SETTINGS</w:t>
                      </w:r>
                    </w:p>
                    <w:p w14:paraId="2F61BB0D" w14:textId="77777777" w:rsidR="004D738E" w:rsidRDefault="004D738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549" w:tblpY="1932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4644"/>
        <w:gridCol w:w="9532"/>
      </w:tblGrid>
      <w:tr w:rsidR="00A818C1" w14:paraId="44FE6C25" w14:textId="77777777" w:rsidTr="004D738E">
        <w:tc>
          <w:tcPr>
            <w:tcW w:w="4644" w:type="dxa"/>
            <w:shd w:val="clear" w:color="auto" w:fill="CCFFCC"/>
          </w:tcPr>
          <w:p w14:paraId="43C1C613" w14:textId="77777777" w:rsidR="00A818C1" w:rsidRPr="004D738E" w:rsidRDefault="00A818C1" w:rsidP="004D73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738E">
              <w:rPr>
                <w:rFonts w:ascii="Arial" w:hAnsi="Arial" w:cs="Arial"/>
                <w:sz w:val="36"/>
                <w:szCs w:val="36"/>
              </w:rPr>
              <w:t>What you might observe</w:t>
            </w:r>
          </w:p>
          <w:p w14:paraId="7BD89B31" w14:textId="77777777" w:rsidR="00A818C1" w:rsidRPr="004D738E" w:rsidRDefault="00A818C1" w:rsidP="004D7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2" w:type="dxa"/>
            <w:shd w:val="clear" w:color="auto" w:fill="CCFFCC"/>
          </w:tcPr>
          <w:p w14:paraId="3FC6B444" w14:textId="77777777" w:rsidR="00A818C1" w:rsidRPr="004D738E" w:rsidRDefault="00A818C1" w:rsidP="004D73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738E">
              <w:rPr>
                <w:rFonts w:ascii="Arial" w:hAnsi="Arial" w:cs="Arial"/>
                <w:sz w:val="36"/>
                <w:szCs w:val="36"/>
              </w:rPr>
              <w:t>What strategies could be used?</w:t>
            </w:r>
          </w:p>
        </w:tc>
      </w:tr>
      <w:tr w:rsidR="00A818C1" w14:paraId="4B339517" w14:textId="77777777" w:rsidTr="004D738E">
        <w:trPr>
          <w:trHeight w:val="4869"/>
        </w:trPr>
        <w:tc>
          <w:tcPr>
            <w:tcW w:w="4644" w:type="dxa"/>
            <w:shd w:val="clear" w:color="auto" w:fill="CCFFCC"/>
          </w:tcPr>
          <w:p w14:paraId="6F87A04E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shows little involvement and low levels of concentration</w:t>
            </w:r>
          </w:p>
          <w:p w14:paraId="411DBA82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gives up easily and shows a lack of persistence</w:t>
            </w:r>
          </w:p>
          <w:p w14:paraId="2C88F5E7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shows little motivation, enjoyment or sense of achievement</w:t>
            </w:r>
          </w:p>
          <w:p w14:paraId="1D4E6F3E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seems unable to express/explore their own ideas and thinking</w:t>
            </w:r>
          </w:p>
          <w:p w14:paraId="650E6C92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does not make links (e.g. between experiences at home and nursery)</w:t>
            </w:r>
          </w:p>
          <w:p w14:paraId="75680F14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Child shows rigidity in play and does not choose how they would like to do things.</w:t>
            </w:r>
          </w:p>
        </w:tc>
        <w:tc>
          <w:tcPr>
            <w:tcW w:w="9532" w:type="dxa"/>
            <w:shd w:val="clear" w:color="auto" w:fill="CCFFCC"/>
          </w:tcPr>
          <w:p w14:paraId="34175DA4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Review planning and provision to ensure that play opportunities and resources are interesting to the individual child and match their interests.</w:t>
            </w:r>
          </w:p>
          <w:p w14:paraId="7F701B4A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Show a playful attitude and sense of fun when playing with children</w:t>
            </w:r>
          </w:p>
          <w:p w14:paraId="0AD3E75D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Play alongside the child, copying and modelling extended play.</w:t>
            </w:r>
          </w:p>
          <w:p w14:paraId="7E5F8976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 xml:space="preserve">Use reassuring physical cues – facial expression, body language, gesture, </w:t>
            </w:r>
            <w:proofErr w:type="gramStart"/>
            <w:r w:rsidRPr="00A818C1">
              <w:rPr>
                <w:rFonts w:ascii="Arial" w:hAnsi="Arial" w:cs="Arial"/>
              </w:rPr>
              <w:t>sign</w:t>
            </w:r>
            <w:proofErr w:type="gramEnd"/>
            <w:r w:rsidRPr="00A818C1">
              <w:rPr>
                <w:rFonts w:ascii="Arial" w:hAnsi="Arial" w:cs="Arial"/>
              </w:rPr>
              <w:t xml:space="preserve"> etc. to encourage effort.</w:t>
            </w:r>
          </w:p>
          <w:p w14:paraId="32297A4A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Provide simple play narratives using key words (teddy jumps)</w:t>
            </w:r>
          </w:p>
          <w:p w14:paraId="7C453DA0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Visual support: photos, symbols, choice boards, now/next boards to suggest and support development of play sequences or routines.</w:t>
            </w:r>
          </w:p>
          <w:p w14:paraId="075A0DAD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Provide a range of resources that offer an extension to the play (small world, toy animals, mark making)</w:t>
            </w:r>
          </w:p>
          <w:p w14:paraId="24CB64B7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Use specific motivators: learn what the child really responds to and include it in play situations (food in the home corner etc.)</w:t>
            </w:r>
          </w:p>
          <w:p w14:paraId="29E3832B" w14:textId="22CC432E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 xml:space="preserve">Provide time for </w:t>
            </w:r>
            <w:r w:rsidR="003131C0">
              <w:rPr>
                <w:rFonts w:ascii="Arial" w:hAnsi="Arial" w:cs="Arial"/>
              </w:rPr>
              <w:t>a child to become immersed in a</w:t>
            </w:r>
            <w:bookmarkStart w:id="0" w:name="_GoBack"/>
            <w:bookmarkEnd w:id="0"/>
            <w:r w:rsidRPr="00A818C1">
              <w:rPr>
                <w:rFonts w:ascii="Arial" w:hAnsi="Arial" w:cs="Arial"/>
              </w:rPr>
              <w:t>n activity</w:t>
            </w:r>
          </w:p>
          <w:p w14:paraId="182BD56D" w14:textId="77777777" w:rsidR="00A818C1" w:rsidRP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18C1">
              <w:rPr>
                <w:rFonts w:ascii="Arial" w:hAnsi="Arial" w:cs="Arial"/>
              </w:rPr>
              <w:t>Model the use of simple statements such as “I wonder’ or “what if?’ rather that question.</w:t>
            </w:r>
          </w:p>
          <w:p w14:paraId="64A7710A" w14:textId="77777777" w:rsid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links between experiences or objects explicit using simple language, Makaton signs or photographs.</w:t>
            </w:r>
          </w:p>
          <w:p w14:paraId="06A8808D" w14:textId="77777777" w:rsid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patient with repetitive pla</w:t>
            </w:r>
            <w:r w:rsidR="00850BCA">
              <w:rPr>
                <w:rFonts w:ascii="Arial" w:hAnsi="Arial" w:cs="Arial"/>
              </w:rPr>
              <w:t xml:space="preserve">y – some children need to ‘over </w:t>
            </w:r>
            <w:r>
              <w:rPr>
                <w:rFonts w:ascii="Arial" w:hAnsi="Arial" w:cs="Arial"/>
              </w:rPr>
              <w:t>learn’ before they are ready to move on.</w:t>
            </w:r>
          </w:p>
          <w:p w14:paraId="095854A1" w14:textId="77777777" w:rsid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offer a choice (when appropriate) e.g. bubbles or glittery water – </w:t>
            </w:r>
            <w:r w:rsidR="00850BCA">
              <w:rPr>
                <w:rFonts w:ascii="Arial" w:hAnsi="Arial" w:cs="Arial"/>
              </w:rPr>
              <w:t>even</w:t>
            </w:r>
            <w:r>
              <w:rPr>
                <w:rFonts w:ascii="Arial" w:hAnsi="Arial" w:cs="Arial"/>
              </w:rPr>
              <w:t xml:space="preserve"> if you know the child will always choose the glittery water!</w:t>
            </w:r>
          </w:p>
          <w:p w14:paraId="1CB348D5" w14:textId="77777777" w:rsid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objects or picture to make the choice if the child is non verbal</w:t>
            </w:r>
          </w:p>
          <w:p w14:paraId="24FDCA87" w14:textId="77777777" w:rsidR="00A818C1" w:rsidRDefault="00A818C1" w:rsidP="00A81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the child sees other children playing in different ways.</w:t>
            </w:r>
          </w:p>
          <w:p w14:paraId="374F6AE5" w14:textId="77777777" w:rsidR="004D738E" w:rsidRDefault="004D738E" w:rsidP="00A818C1">
            <w:pPr>
              <w:rPr>
                <w:rFonts w:ascii="Arial" w:hAnsi="Arial" w:cs="Arial"/>
                <w:b/>
                <w:u w:val="single"/>
              </w:rPr>
            </w:pPr>
          </w:p>
          <w:p w14:paraId="7CC4A276" w14:textId="77777777" w:rsidR="004D738E" w:rsidRPr="004D738E" w:rsidRDefault="00A818C1" w:rsidP="00A818C1">
            <w:pPr>
              <w:rPr>
                <w:rFonts w:ascii="Arial" w:hAnsi="Arial" w:cs="Arial"/>
                <w:b/>
                <w:u w:val="single"/>
              </w:rPr>
            </w:pPr>
            <w:r w:rsidRPr="004D738E">
              <w:rPr>
                <w:rFonts w:ascii="Arial" w:hAnsi="Arial" w:cs="Arial"/>
                <w:b/>
                <w:u w:val="single"/>
              </w:rPr>
              <w:t>Possible resources:</w:t>
            </w:r>
          </w:p>
          <w:p w14:paraId="1E998FD1" w14:textId="77777777" w:rsidR="00A818C1" w:rsidRDefault="004D738E" w:rsidP="00A8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Leuven Involvement Scale</w:t>
            </w:r>
          </w:p>
          <w:p w14:paraId="042EFDA7" w14:textId="77777777" w:rsidR="004D738E" w:rsidRPr="00A818C1" w:rsidRDefault="004D738E" w:rsidP="00A8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boards/ Now and Next Boards/ Visual cues/ Makaton</w:t>
            </w:r>
          </w:p>
          <w:p w14:paraId="19C5900A" w14:textId="77777777" w:rsidR="00A818C1" w:rsidRPr="00A818C1" w:rsidRDefault="00A818C1" w:rsidP="00A818C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4EB7BCF" w14:textId="77777777" w:rsidR="00391469" w:rsidRPr="00A818C1" w:rsidRDefault="00391469" w:rsidP="004D738E">
      <w:pPr>
        <w:jc w:val="center"/>
        <w:rPr>
          <w:rFonts w:ascii="Arial" w:hAnsi="Arial" w:cs="Arial"/>
          <w:sz w:val="32"/>
          <w:szCs w:val="32"/>
        </w:rPr>
      </w:pPr>
    </w:p>
    <w:sectPr w:rsidR="00391469" w:rsidRPr="00A818C1" w:rsidSect="00A818C1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F6E"/>
    <w:multiLevelType w:val="hybridMultilevel"/>
    <w:tmpl w:val="894E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7"/>
    <w:rsid w:val="003131C0"/>
    <w:rsid w:val="00391469"/>
    <w:rsid w:val="004D738E"/>
    <w:rsid w:val="007C28A7"/>
    <w:rsid w:val="00850BCA"/>
    <w:rsid w:val="00A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B1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2020-10-09T16:09:00Z</cp:lastPrinted>
  <dcterms:created xsi:type="dcterms:W3CDTF">2017-08-04T12:45:00Z</dcterms:created>
  <dcterms:modified xsi:type="dcterms:W3CDTF">2020-10-09T16:11:00Z</dcterms:modified>
</cp:coreProperties>
</file>