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C0" w:rsidRPr="006045D6" w:rsidRDefault="00F97E09" w:rsidP="00350EA4">
      <w:pPr>
        <w:tabs>
          <w:tab w:val="left" w:pos="8310"/>
        </w:tabs>
        <w:rPr>
          <w:rFonts w:eastAsia="Calibri" w:cs="Calibri"/>
          <w:b/>
          <w:color w:val="3EBDAD"/>
          <w:sz w:val="48"/>
          <w:szCs w:val="24"/>
        </w:rPr>
      </w:pPr>
      <w:bookmarkStart w:id="0" w:name="_GoBack"/>
      <w:r>
        <w:rPr>
          <w:rFonts w:eastAsia="Calibri" w:cs="Calibri"/>
          <w:noProof/>
          <w:color w:val="3EBDAD"/>
          <w:sz w:val="56"/>
          <w:szCs w:val="24"/>
        </w:rPr>
        <w:drawing>
          <wp:anchor distT="0" distB="0" distL="114300" distR="114300" simplePos="0" relativeHeight="251660288" behindDoc="0" locked="0" layoutInCell="1" allowOverlap="1">
            <wp:simplePos x="0" y="0"/>
            <wp:positionH relativeFrom="column">
              <wp:posOffset>3412167</wp:posOffset>
            </wp:positionH>
            <wp:positionV relativeFrom="paragraph">
              <wp:posOffset>-225540</wp:posOffset>
            </wp:positionV>
            <wp:extent cx="2755642" cy="211380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Bridge logo white and grey 2 July 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642" cy="2113808"/>
                    </a:xfrm>
                    <a:prstGeom prst="rect">
                      <a:avLst/>
                    </a:prstGeom>
                  </pic:spPr>
                </pic:pic>
              </a:graphicData>
            </a:graphic>
            <wp14:sizeRelH relativeFrom="margin">
              <wp14:pctWidth>0</wp14:pctWidth>
            </wp14:sizeRelH>
            <wp14:sizeRelV relativeFrom="margin">
              <wp14:pctHeight>0</wp14:pctHeight>
            </wp14:sizeRelV>
          </wp:anchor>
        </w:drawing>
      </w:r>
      <w:bookmarkEnd w:id="0"/>
      <w:r w:rsidR="007A7F8F">
        <w:rPr>
          <w:rFonts w:eastAsia="Calibri" w:cs="Calibri"/>
          <w:noProof/>
          <w:color w:val="3EBDAD"/>
          <w:sz w:val="56"/>
          <w:szCs w:val="24"/>
        </w:rPr>
        <w:drawing>
          <wp:anchor distT="0" distB="0" distL="114300" distR="114300" simplePos="0" relativeHeight="251658240" behindDoc="1" locked="0" layoutInCell="1" allowOverlap="1">
            <wp:simplePos x="0" y="0"/>
            <wp:positionH relativeFrom="column">
              <wp:posOffset>-990600</wp:posOffset>
            </wp:positionH>
            <wp:positionV relativeFrom="paragraph">
              <wp:posOffset>-914400</wp:posOffset>
            </wp:positionV>
            <wp:extent cx="7631430" cy="107911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1430" cy="10791190"/>
                    </a:xfrm>
                    <a:prstGeom prst="rect">
                      <a:avLst/>
                    </a:prstGeom>
                  </pic:spPr>
                </pic:pic>
              </a:graphicData>
            </a:graphic>
            <wp14:sizeRelH relativeFrom="margin">
              <wp14:pctWidth>0</wp14:pctWidth>
            </wp14:sizeRelH>
            <wp14:sizeRelV relativeFrom="margin">
              <wp14:pctHeight>0</wp14:pctHeight>
            </wp14:sizeRelV>
          </wp:anchor>
        </w:drawing>
      </w:r>
      <w:r w:rsidR="00350EA4">
        <w:rPr>
          <w:rFonts w:ascii="CoconPro-Excon" w:eastAsia="Calibri" w:hAnsi="CoconPro-Excon" w:cs="Calibri"/>
          <w:b/>
          <w:noProof/>
          <w:color w:val="41414E"/>
          <w:sz w:val="144"/>
          <w:szCs w:val="24"/>
        </w:rPr>
        <w:drawing>
          <wp:anchor distT="0" distB="0" distL="114300" distR="114300" simplePos="0" relativeHeight="251659264" behindDoc="0" locked="0" layoutInCell="1" allowOverlap="1">
            <wp:simplePos x="0" y="0"/>
            <wp:positionH relativeFrom="column">
              <wp:posOffset>9696450</wp:posOffset>
            </wp:positionH>
            <wp:positionV relativeFrom="paragraph">
              <wp:posOffset>1504950</wp:posOffset>
            </wp:positionV>
            <wp:extent cx="1848485" cy="1372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dge logo final 30 June 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8485" cy="1372235"/>
                    </a:xfrm>
                    <a:prstGeom prst="rect">
                      <a:avLst/>
                    </a:prstGeom>
                  </pic:spPr>
                </pic:pic>
              </a:graphicData>
            </a:graphic>
            <wp14:sizeRelH relativeFrom="margin">
              <wp14:pctWidth>0</wp14:pctWidth>
            </wp14:sizeRelH>
            <wp14:sizeRelV relativeFrom="margin">
              <wp14:pctHeight>0</wp14:pctHeight>
            </wp14:sizeRelV>
          </wp:anchor>
        </w:drawing>
      </w:r>
      <w:r w:rsidR="00350EA4">
        <w:rPr>
          <w:rFonts w:eastAsia="Calibri" w:cs="Calibri"/>
          <w:b/>
          <w:color w:val="3EBDAD"/>
          <w:sz w:val="48"/>
          <w:szCs w:val="24"/>
        </w:rPr>
        <w:tab/>
      </w:r>
    </w:p>
    <w:p w:rsidR="00841BC0" w:rsidRDefault="00841BC0" w:rsidP="0048284C">
      <w:pPr>
        <w:rPr>
          <w:rFonts w:eastAsia="Calibri" w:cs="Calibri"/>
          <w:b/>
          <w:sz w:val="48"/>
          <w:szCs w:val="24"/>
        </w:rPr>
      </w:pPr>
    </w:p>
    <w:p w:rsidR="00841BC0" w:rsidRDefault="00841BC0" w:rsidP="0048284C">
      <w:pPr>
        <w:rPr>
          <w:rFonts w:eastAsia="Calibri" w:cs="Calibri"/>
          <w:b/>
          <w:sz w:val="48"/>
          <w:szCs w:val="24"/>
        </w:rPr>
      </w:pPr>
    </w:p>
    <w:p w:rsidR="00841BC0" w:rsidRDefault="00841BC0" w:rsidP="0048284C">
      <w:pPr>
        <w:rPr>
          <w:rFonts w:eastAsia="Calibri" w:cs="Calibri"/>
          <w:b/>
          <w:sz w:val="48"/>
          <w:szCs w:val="24"/>
        </w:rPr>
      </w:pPr>
    </w:p>
    <w:p w:rsidR="00841BC0" w:rsidRDefault="00841BC0" w:rsidP="0048284C">
      <w:pPr>
        <w:rPr>
          <w:rFonts w:eastAsia="Calibri" w:cs="Calibri"/>
          <w:b/>
          <w:sz w:val="48"/>
          <w:szCs w:val="24"/>
        </w:rPr>
      </w:pPr>
    </w:p>
    <w:p w:rsidR="00841BC0" w:rsidRDefault="00841BC0" w:rsidP="0048284C">
      <w:pPr>
        <w:rPr>
          <w:rFonts w:eastAsia="Calibri" w:cs="Calibri"/>
          <w:b/>
          <w:sz w:val="48"/>
          <w:szCs w:val="24"/>
        </w:rPr>
      </w:pPr>
    </w:p>
    <w:p w:rsidR="00350EA4" w:rsidRDefault="00350EA4" w:rsidP="0048284C">
      <w:pPr>
        <w:rPr>
          <w:rFonts w:ascii="CoconPro-Excon" w:eastAsia="Calibri" w:hAnsi="CoconPro-Excon" w:cs="Calibri"/>
          <w:b/>
          <w:color w:val="41414E"/>
          <w:sz w:val="144"/>
          <w:szCs w:val="24"/>
        </w:rPr>
      </w:pPr>
    </w:p>
    <w:p w:rsidR="009D1A7A" w:rsidRPr="00350EA4" w:rsidRDefault="00E17E17" w:rsidP="0048284C">
      <w:pPr>
        <w:rPr>
          <w:rFonts w:ascii="CoconPro-Excon" w:eastAsia="Calibri" w:hAnsi="CoconPro-Excon" w:cs="Calibri"/>
          <w:b/>
          <w:color w:val="41414E"/>
          <w:sz w:val="144"/>
          <w:szCs w:val="24"/>
        </w:rPr>
      </w:pPr>
      <w:r w:rsidRPr="00350EA4">
        <w:rPr>
          <w:rFonts w:ascii="CoconPro-Excon" w:eastAsia="Calibri" w:hAnsi="CoconPro-Excon" w:cs="Calibri"/>
          <w:b/>
          <w:color w:val="41414E"/>
          <w:sz w:val="144"/>
          <w:szCs w:val="24"/>
        </w:rPr>
        <w:t>The Bridge</w:t>
      </w:r>
    </w:p>
    <w:p w:rsidR="00841BC0" w:rsidRPr="006045D6" w:rsidRDefault="009D1A7A" w:rsidP="0048284C">
      <w:pPr>
        <w:rPr>
          <w:rFonts w:eastAsia="Calibri" w:cs="Calibri"/>
          <w:szCs w:val="24"/>
        </w:rPr>
      </w:pPr>
      <w:r w:rsidRPr="00CE713B">
        <w:rPr>
          <w:rFonts w:eastAsia="Calibri" w:cs="Calibri"/>
          <w:color w:val="3EBDAD"/>
          <w:sz w:val="72"/>
          <w:szCs w:val="24"/>
        </w:rPr>
        <w:t>Service Level Agreement</w:t>
      </w:r>
      <w:r w:rsidR="00841BC0" w:rsidRPr="006045D6">
        <w:rPr>
          <w:rFonts w:eastAsia="Calibri" w:cs="Calibri"/>
          <w:szCs w:val="24"/>
        </w:rPr>
        <w:br w:type="page"/>
      </w:r>
    </w:p>
    <w:p w:rsidR="003D1B18" w:rsidRPr="00FF5770" w:rsidRDefault="003D1B18" w:rsidP="00A378CE">
      <w:pPr>
        <w:spacing w:line="300" w:lineRule="exact"/>
        <w:rPr>
          <w:rFonts w:asciiTheme="majorHAnsi" w:eastAsia="Calibri" w:hAnsiTheme="majorHAnsi" w:cs="Calibri"/>
          <w:szCs w:val="24"/>
        </w:rPr>
      </w:pPr>
      <w:r w:rsidRPr="00FF5770">
        <w:rPr>
          <w:rFonts w:asciiTheme="majorHAnsi" w:eastAsia="Calibri" w:hAnsiTheme="majorHAnsi" w:cs="Calibri"/>
          <w:szCs w:val="24"/>
        </w:rPr>
        <w:lastRenderedPageBreak/>
        <w:t>This agreement sets out the provision of alternative education for primary school children in the Royal Borough of Kingston and London Borough of Richmond.</w:t>
      </w:r>
    </w:p>
    <w:p w:rsidR="003D1B18" w:rsidRPr="006045D6" w:rsidRDefault="003D1B18" w:rsidP="00A378CE">
      <w:pPr>
        <w:pStyle w:val="Heading1"/>
        <w:spacing w:line="300" w:lineRule="exact"/>
      </w:pPr>
      <w:r w:rsidRPr="006045D6">
        <w:t xml:space="preserve">Parties </w:t>
      </w:r>
    </w:p>
    <w:p w:rsidR="003D1B18" w:rsidRPr="00FF5770" w:rsidRDefault="003D1B18" w:rsidP="00A378CE">
      <w:pPr>
        <w:spacing w:line="300" w:lineRule="exact"/>
      </w:pPr>
      <w:r w:rsidRPr="00FF5770">
        <w:t xml:space="preserve">This Agreement is between Achieving for </w:t>
      </w:r>
      <w:r w:rsidRPr="00C71C1E">
        <w:t>Children (AfC) of Guildhall 2, High Street, Kingston upon Thames, KT1 1EU and Primary School</w:t>
      </w:r>
      <w:r w:rsidR="000A3A4C" w:rsidRPr="000A3A4C">
        <w:t xml:space="preserve"> named (at bottom of document)</w:t>
      </w:r>
      <w:r w:rsidRPr="00C71C1E">
        <w:t>. A</w:t>
      </w:r>
      <w:r w:rsidR="006045D6">
        <w:t>chieving for Children</w:t>
      </w:r>
      <w:r w:rsidRPr="00C71C1E">
        <w:t xml:space="preserve"> enters into this </w:t>
      </w:r>
      <w:r>
        <w:t>a</w:t>
      </w:r>
      <w:r w:rsidRPr="00C71C1E">
        <w:t xml:space="preserve">greement in its capacity as the local education authority for Kingston </w:t>
      </w:r>
      <w:r w:rsidRPr="00FF5770">
        <w:t xml:space="preserve">and Richmond </w:t>
      </w:r>
      <w:r>
        <w:t xml:space="preserve">boroughs </w:t>
      </w:r>
      <w:r w:rsidRPr="00FF5770">
        <w:t xml:space="preserve">which are responsible for ensuring that all children have a school place. </w:t>
      </w:r>
    </w:p>
    <w:p w:rsidR="003D1B18" w:rsidRPr="00FF5770" w:rsidRDefault="003D1B18" w:rsidP="00A378CE">
      <w:pPr>
        <w:pStyle w:val="Heading1"/>
        <w:spacing w:line="300" w:lineRule="exact"/>
      </w:pPr>
      <w:r w:rsidRPr="00FF5770">
        <w:t>Ba</w:t>
      </w:r>
      <w:r w:rsidRPr="001E7170">
        <w:t xml:space="preserve">ckground </w:t>
      </w:r>
    </w:p>
    <w:p w:rsidR="003D1B18" w:rsidRPr="00FF5770" w:rsidRDefault="003D1B18" w:rsidP="00A378CE">
      <w:pPr>
        <w:spacing w:line="300" w:lineRule="exact"/>
        <w:rPr>
          <w:rFonts w:asciiTheme="majorHAnsi" w:eastAsia="Calibri" w:hAnsiTheme="majorHAnsi" w:cs="Calibri"/>
          <w:szCs w:val="24"/>
        </w:rPr>
      </w:pPr>
      <w:r w:rsidRPr="00FF5770">
        <w:rPr>
          <w:rFonts w:asciiTheme="majorHAnsi" w:eastAsia="Calibri" w:hAnsiTheme="majorHAnsi" w:cs="Calibri"/>
          <w:szCs w:val="24"/>
        </w:rPr>
        <w:t xml:space="preserve">This </w:t>
      </w:r>
      <w:r>
        <w:rPr>
          <w:rFonts w:asciiTheme="majorHAnsi" w:eastAsia="Calibri" w:hAnsiTheme="majorHAnsi" w:cs="Calibri"/>
          <w:szCs w:val="24"/>
        </w:rPr>
        <w:t>a</w:t>
      </w:r>
      <w:r w:rsidRPr="00FF5770">
        <w:rPr>
          <w:rFonts w:asciiTheme="majorHAnsi" w:eastAsia="Calibri" w:hAnsiTheme="majorHAnsi" w:cs="Calibri"/>
          <w:szCs w:val="24"/>
        </w:rPr>
        <w:t>greement relates to the provision of alternative education provision based at New Malden Children’s Centre for primary aged children in Kingston and Richmond who are finding their mainstream difficult to access, or at risk of permanent exclusion, with the aim of supporting these children so that they can be re-integrated back into their school within a specified period of time.</w:t>
      </w:r>
    </w:p>
    <w:p w:rsidR="003D1B18" w:rsidRPr="00FF5770" w:rsidRDefault="003D1B18" w:rsidP="00A378CE">
      <w:pPr>
        <w:spacing w:line="300" w:lineRule="exact"/>
        <w:rPr>
          <w:rFonts w:asciiTheme="majorHAnsi" w:eastAsia="Calibri" w:hAnsiTheme="majorHAnsi" w:cs="Calibri"/>
          <w:szCs w:val="24"/>
        </w:rPr>
      </w:pPr>
      <w:r w:rsidRPr="00FF5770">
        <w:rPr>
          <w:rFonts w:asciiTheme="majorHAnsi" w:eastAsia="Calibri" w:hAnsiTheme="majorHAnsi" w:cs="Calibri"/>
          <w:szCs w:val="24"/>
        </w:rPr>
        <w:t xml:space="preserve">Places for primary alternative education in Kingston and Richmond </w:t>
      </w:r>
      <w:r>
        <w:rPr>
          <w:rFonts w:asciiTheme="majorHAnsi" w:eastAsia="Calibri" w:hAnsiTheme="majorHAnsi" w:cs="Calibri"/>
          <w:szCs w:val="24"/>
        </w:rPr>
        <w:t xml:space="preserve">boroughs </w:t>
      </w:r>
      <w:r w:rsidRPr="00FF5770">
        <w:rPr>
          <w:rFonts w:asciiTheme="majorHAnsi" w:eastAsia="Calibri" w:hAnsiTheme="majorHAnsi" w:cs="Calibri"/>
          <w:szCs w:val="24"/>
        </w:rPr>
        <w:t xml:space="preserve">will be provided at The Bridge for which </w:t>
      </w:r>
      <w:r w:rsidR="006045D6" w:rsidRPr="00C71C1E">
        <w:t>A</w:t>
      </w:r>
      <w:r w:rsidR="006045D6">
        <w:t>chieving for Children</w:t>
      </w:r>
      <w:r w:rsidRPr="00FF5770">
        <w:rPr>
          <w:rFonts w:asciiTheme="majorHAnsi" w:eastAsia="Calibri" w:hAnsiTheme="majorHAnsi" w:cs="Calibri"/>
          <w:szCs w:val="24"/>
        </w:rPr>
        <w:t xml:space="preserve"> is the admissions authority. The Bridge has a management committee who is a party to this </w:t>
      </w:r>
      <w:r>
        <w:rPr>
          <w:rFonts w:asciiTheme="majorHAnsi" w:eastAsia="Calibri" w:hAnsiTheme="majorHAnsi" w:cs="Calibri"/>
          <w:szCs w:val="24"/>
        </w:rPr>
        <w:t>a</w:t>
      </w:r>
      <w:r w:rsidRPr="00FF5770">
        <w:rPr>
          <w:rFonts w:asciiTheme="majorHAnsi" w:eastAsia="Calibri" w:hAnsiTheme="majorHAnsi" w:cs="Calibri"/>
          <w:szCs w:val="24"/>
        </w:rPr>
        <w:t>greement.</w:t>
      </w:r>
    </w:p>
    <w:p w:rsidR="003D1B18" w:rsidRPr="00C71C1E" w:rsidRDefault="003D1B18" w:rsidP="00A378CE">
      <w:pPr>
        <w:pStyle w:val="Heading1"/>
        <w:spacing w:line="300" w:lineRule="exact"/>
      </w:pPr>
      <w:r w:rsidRPr="00C71C1E">
        <w:t xml:space="preserve">Purpose of the </w:t>
      </w:r>
      <w:r>
        <w:t>a</w:t>
      </w:r>
      <w:r w:rsidRPr="00C71C1E">
        <w:t>greement</w:t>
      </w:r>
    </w:p>
    <w:p w:rsidR="003D1B18" w:rsidRPr="00FF5770" w:rsidRDefault="006045D6" w:rsidP="00A378CE">
      <w:pPr>
        <w:spacing w:line="300" w:lineRule="exact"/>
        <w:rPr>
          <w:rFonts w:asciiTheme="majorHAnsi" w:eastAsia="Calibri" w:hAnsiTheme="majorHAnsi" w:cs="Calibri"/>
          <w:szCs w:val="24"/>
        </w:rPr>
      </w:pPr>
      <w:r w:rsidRPr="00C71C1E">
        <w:t>A</w:t>
      </w:r>
      <w:r>
        <w:t>chieving for Children</w:t>
      </w:r>
      <w:r w:rsidR="003D1B18" w:rsidRPr="00FF5770">
        <w:rPr>
          <w:rFonts w:asciiTheme="majorHAnsi" w:eastAsia="Calibri" w:hAnsiTheme="majorHAnsi" w:cs="Calibri"/>
          <w:szCs w:val="24"/>
        </w:rPr>
        <w:t xml:space="preserve"> and The Bridge have key roles and responsibilities in the provision of alternative education for primary aged children in </w:t>
      </w:r>
      <w:r w:rsidR="003D1B18">
        <w:rPr>
          <w:rFonts w:asciiTheme="majorHAnsi" w:eastAsia="Calibri" w:hAnsiTheme="majorHAnsi" w:cs="Calibri"/>
          <w:szCs w:val="24"/>
        </w:rPr>
        <w:t xml:space="preserve">the </w:t>
      </w:r>
      <w:r w:rsidR="003D1B18" w:rsidRPr="00FF5770">
        <w:rPr>
          <w:rFonts w:asciiTheme="majorHAnsi" w:eastAsia="Calibri" w:hAnsiTheme="majorHAnsi" w:cs="Calibri"/>
          <w:szCs w:val="24"/>
        </w:rPr>
        <w:t>Kingston and Richmond</w:t>
      </w:r>
      <w:r w:rsidR="003D1B18">
        <w:rPr>
          <w:rFonts w:asciiTheme="majorHAnsi" w:eastAsia="Calibri" w:hAnsiTheme="majorHAnsi" w:cs="Calibri"/>
          <w:szCs w:val="24"/>
        </w:rPr>
        <w:t xml:space="preserve"> boroughs</w:t>
      </w:r>
      <w:r w:rsidR="003D1B18" w:rsidRPr="00FF5770">
        <w:rPr>
          <w:rFonts w:asciiTheme="majorHAnsi" w:eastAsia="Calibri" w:hAnsiTheme="majorHAnsi" w:cs="Calibri"/>
          <w:szCs w:val="24"/>
        </w:rPr>
        <w:t xml:space="preserve">. The purpose of this </w:t>
      </w:r>
      <w:r w:rsidR="003D1B18">
        <w:rPr>
          <w:rFonts w:asciiTheme="majorHAnsi" w:eastAsia="Calibri" w:hAnsiTheme="majorHAnsi" w:cs="Calibri"/>
          <w:szCs w:val="24"/>
        </w:rPr>
        <w:t>a</w:t>
      </w:r>
      <w:r w:rsidR="003D1B18" w:rsidRPr="00FF5770">
        <w:rPr>
          <w:rFonts w:asciiTheme="majorHAnsi" w:eastAsia="Calibri" w:hAnsiTheme="majorHAnsi" w:cs="Calibri"/>
          <w:szCs w:val="24"/>
        </w:rPr>
        <w:t>greement is to outline the roles and responsibilities of</w:t>
      </w:r>
      <w:r>
        <w:rPr>
          <w:rFonts w:asciiTheme="majorHAnsi" w:eastAsia="Calibri" w:hAnsiTheme="majorHAnsi" w:cs="Calibri"/>
          <w:szCs w:val="24"/>
        </w:rPr>
        <w:t xml:space="preserve"> </w:t>
      </w:r>
      <w:r w:rsidRPr="00C71C1E">
        <w:t>A</w:t>
      </w:r>
      <w:r>
        <w:t>chieving for Children</w:t>
      </w:r>
      <w:r w:rsidR="003D1B18" w:rsidRPr="00FF5770">
        <w:rPr>
          <w:rFonts w:asciiTheme="majorHAnsi" w:eastAsia="Calibri" w:hAnsiTheme="majorHAnsi" w:cs="Calibri"/>
          <w:szCs w:val="24"/>
        </w:rPr>
        <w:t xml:space="preserve"> and The Bridge in relation to the current arrangements in </w:t>
      </w:r>
      <w:r w:rsidR="003D1B18">
        <w:rPr>
          <w:rFonts w:asciiTheme="majorHAnsi" w:eastAsia="Calibri" w:hAnsiTheme="majorHAnsi" w:cs="Calibri"/>
          <w:szCs w:val="24"/>
        </w:rPr>
        <w:t xml:space="preserve">the </w:t>
      </w:r>
      <w:r w:rsidR="003D1B18" w:rsidRPr="00FF5770">
        <w:rPr>
          <w:rFonts w:asciiTheme="majorHAnsi" w:eastAsia="Calibri" w:hAnsiTheme="majorHAnsi" w:cs="Calibri"/>
          <w:szCs w:val="24"/>
        </w:rPr>
        <w:t xml:space="preserve">Kingston and Richmond </w:t>
      </w:r>
      <w:r w:rsidR="003D1B18">
        <w:rPr>
          <w:rFonts w:asciiTheme="majorHAnsi" w:eastAsia="Calibri" w:hAnsiTheme="majorHAnsi" w:cs="Calibri"/>
          <w:szCs w:val="24"/>
        </w:rPr>
        <w:t xml:space="preserve">Boroughs </w:t>
      </w:r>
      <w:r w:rsidR="003D1B18" w:rsidRPr="00FF5770">
        <w:rPr>
          <w:rFonts w:asciiTheme="majorHAnsi" w:eastAsia="Calibri" w:hAnsiTheme="majorHAnsi" w:cs="Calibri"/>
          <w:szCs w:val="24"/>
        </w:rPr>
        <w:t>for primary alternative education.</w:t>
      </w:r>
    </w:p>
    <w:p w:rsidR="003D1B18" w:rsidRPr="006045D6" w:rsidRDefault="003D1B18" w:rsidP="00A378CE">
      <w:pPr>
        <w:pStyle w:val="Heading1"/>
        <w:spacing w:line="300" w:lineRule="exact"/>
      </w:pPr>
      <w:r w:rsidRPr="006045D6">
        <w:t>Aims of the agreement</w:t>
      </w:r>
    </w:p>
    <w:p w:rsidR="003D1B18" w:rsidRPr="00C71C1E" w:rsidRDefault="003D1B18" w:rsidP="00A378CE">
      <w:pPr>
        <w:pStyle w:val="ListParagraph"/>
        <w:numPr>
          <w:ilvl w:val="0"/>
          <w:numId w:val="8"/>
        </w:numPr>
        <w:spacing w:after="120" w:line="300" w:lineRule="exact"/>
        <w:ind w:left="284" w:hanging="284"/>
        <w:contextualSpacing w:val="0"/>
        <w:rPr>
          <w:rFonts w:asciiTheme="majorHAnsi" w:eastAsia="Calibri" w:hAnsiTheme="majorHAnsi" w:cs="Calibri"/>
          <w:szCs w:val="24"/>
        </w:rPr>
      </w:pPr>
      <w:r w:rsidRPr="00C71C1E">
        <w:rPr>
          <w:rFonts w:asciiTheme="majorHAnsi" w:eastAsia="Calibri" w:hAnsiTheme="majorHAnsi" w:cs="Calibri"/>
          <w:szCs w:val="24"/>
        </w:rPr>
        <w:t xml:space="preserve">To provide timely short term intervention for pupils with behavioural difficulties who are finding it difficult to access mainstream education provision </w:t>
      </w:r>
    </w:p>
    <w:p w:rsidR="003D1B18" w:rsidRPr="00C71C1E" w:rsidRDefault="003D1B18" w:rsidP="00A378CE">
      <w:pPr>
        <w:pStyle w:val="ListParagraph"/>
        <w:numPr>
          <w:ilvl w:val="0"/>
          <w:numId w:val="8"/>
        </w:numPr>
        <w:spacing w:after="120" w:line="300" w:lineRule="exact"/>
        <w:ind w:left="284" w:hanging="284"/>
        <w:contextualSpacing w:val="0"/>
        <w:rPr>
          <w:rFonts w:asciiTheme="majorHAnsi" w:eastAsia="Calibri" w:hAnsiTheme="majorHAnsi" w:cs="Calibri"/>
          <w:szCs w:val="24"/>
        </w:rPr>
      </w:pPr>
      <w:r w:rsidRPr="00C71C1E">
        <w:rPr>
          <w:rFonts w:asciiTheme="majorHAnsi" w:eastAsia="Calibri" w:hAnsiTheme="majorHAnsi" w:cs="Calibri"/>
          <w:szCs w:val="24"/>
        </w:rPr>
        <w:t xml:space="preserve">To work in partnership with the child’s current school to sustain the child in their mainstream provision </w:t>
      </w:r>
    </w:p>
    <w:p w:rsidR="003D1B18" w:rsidRPr="00C71C1E" w:rsidRDefault="003D1B18" w:rsidP="00A378CE">
      <w:pPr>
        <w:pStyle w:val="ListParagraph"/>
        <w:numPr>
          <w:ilvl w:val="0"/>
          <w:numId w:val="8"/>
        </w:numPr>
        <w:spacing w:after="120" w:line="300" w:lineRule="exact"/>
        <w:ind w:left="284" w:hanging="284"/>
        <w:contextualSpacing w:val="0"/>
        <w:rPr>
          <w:rFonts w:asciiTheme="majorHAnsi" w:eastAsia="Calibri" w:hAnsiTheme="majorHAnsi" w:cs="Calibri"/>
          <w:szCs w:val="24"/>
        </w:rPr>
      </w:pPr>
      <w:r w:rsidRPr="00C71C1E">
        <w:rPr>
          <w:rFonts w:asciiTheme="majorHAnsi" w:eastAsia="Calibri" w:hAnsiTheme="majorHAnsi" w:cs="Calibri"/>
          <w:szCs w:val="24"/>
        </w:rPr>
        <w:t xml:space="preserve">To provide opportunities for primary aged pupils to make behavioural, social, emotional and academic progress within an appropriate environment in preparation for reintegration to mainstream school </w:t>
      </w:r>
    </w:p>
    <w:p w:rsidR="003D1B18" w:rsidRPr="00C71C1E" w:rsidRDefault="003D1B18" w:rsidP="00A378CE">
      <w:pPr>
        <w:pStyle w:val="ListParagraph"/>
        <w:numPr>
          <w:ilvl w:val="0"/>
          <w:numId w:val="8"/>
        </w:numPr>
        <w:spacing w:after="120" w:line="300" w:lineRule="exact"/>
        <w:ind w:left="284" w:hanging="284"/>
        <w:contextualSpacing w:val="0"/>
        <w:rPr>
          <w:rFonts w:asciiTheme="majorHAnsi" w:eastAsia="Calibri" w:hAnsiTheme="majorHAnsi" w:cs="Calibri"/>
          <w:szCs w:val="24"/>
        </w:rPr>
      </w:pPr>
      <w:r w:rsidRPr="00C71C1E">
        <w:rPr>
          <w:rFonts w:asciiTheme="majorHAnsi" w:eastAsia="Calibri" w:hAnsiTheme="majorHAnsi" w:cs="Calibri"/>
          <w:szCs w:val="24"/>
        </w:rPr>
        <w:t xml:space="preserve">To provide opportunities for primary pupils to develop skills, strategies and resilience which will support capacity to thrive in a mainstream classroom </w:t>
      </w:r>
    </w:p>
    <w:p w:rsidR="003D1B18" w:rsidRPr="00C71C1E" w:rsidRDefault="003D1B18" w:rsidP="00A378CE">
      <w:pPr>
        <w:pStyle w:val="ListParagraph"/>
        <w:numPr>
          <w:ilvl w:val="0"/>
          <w:numId w:val="8"/>
        </w:numPr>
        <w:spacing w:after="120" w:line="300" w:lineRule="exact"/>
        <w:ind w:left="284" w:hanging="284"/>
        <w:contextualSpacing w:val="0"/>
        <w:rPr>
          <w:rFonts w:asciiTheme="majorHAnsi" w:eastAsia="Calibri" w:hAnsiTheme="majorHAnsi" w:cs="Calibri"/>
          <w:szCs w:val="24"/>
        </w:rPr>
      </w:pPr>
      <w:r w:rsidRPr="00C71C1E">
        <w:rPr>
          <w:rFonts w:asciiTheme="majorHAnsi" w:eastAsia="Calibri" w:hAnsiTheme="majorHAnsi" w:cs="Calibri"/>
          <w:szCs w:val="24"/>
        </w:rPr>
        <w:t>To support schools to manage the needs of pupils as part of their transition back into their own school</w:t>
      </w:r>
    </w:p>
    <w:p w:rsidR="003D1B18" w:rsidRDefault="003D1B18" w:rsidP="00A378CE">
      <w:pPr>
        <w:pStyle w:val="ListParagraph"/>
        <w:numPr>
          <w:ilvl w:val="0"/>
          <w:numId w:val="8"/>
        </w:numPr>
        <w:spacing w:after="120" w:line="300" w:lineRule="exact"/>
        <w:ind w:left="284" w:hanging="284"/>
        <w:contextualSpacing w:val="0"/>
        <w:rPr>
          <w:rFonts w:asciiTheme="majorHAnsi" w:eastAsia="Calibri" w:hAnsiTheme="majorHAnsi" w:cs="Calibri"/>
          <w:szCs w:val="24"/>
        </w:rPr>
      </w:pPr>
      <w:r w:rsidRPr="00C71C1E">
        <w:rPr>
          <w:rFonts w:asciiTheme="majorHAnsi" w:eastAsia="Calibri" w:hAnsiTheme="majorHAnsi" w:cs="Calibri"/>
          <w:szCs w:val="24"/>
        </w:rPr>
        <w:t>To reduce the number of fixed period and permanently excluded children of primary school age</w:t>
      </w:r>
    </w:p>
    <w:p w:rsidR="003D1B18" w:rsidRPr="00C71C1E" w:rsidRDefault="003D1B18" w:rsidP="006045D6">
      <w:pPr>
        <w:pStyle w:val="Heading1"/>
      </w:pPr>
      <w:r w:rsidRPr="00C71C1E">
        <w:lastRenderedPageBreak/>
        <w:t xml:space="preserve">Service </w:t>
      </w:r>
      <w:r>
        <w:t>l</w:t>
      </w:r>
      <w:r w:rsidRPr="00C71C1E">
        <w:t>evels</w:t>
      </w:r>
    </w:p>
    <w:p w:rsidR="003D1B18" w:rsidRPr="00FF5770" w:rsidRDefault="003D1B18" w:rsidP="006045D6">
      <w:pPr>
        <w:pStyle w:val="Heading2"/>
        <w:rPr>
          <w:b w:val="0"/>
        </w:rPr>
      </w:pPr>
      <w:r w:rsidRPr="00FF5770">
        <w:t xml:space="preserve">AfC will: </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ay place funding of £50 per pupil, per day to The Bridge for 12 alternative education places at The Bridge or for such other number of places as</w:t>
      </w:r>
      <w:r>
        <w:rPr>
          <w:rFonts w:asciiTheme="majorHAnsi" w:eastAsia="Calibri" w:hAnsiTheme="majorHAnsi" w:cs="Calibri"/>
          <w:szCs w:val="24"/>
        </w:rPr>
        <w:t xml:space="preserve"> agreed annually by the parties</w:t>
      </w:r>
      <w:r w:rsidRPr="00FF5770">
        <w:rPr>
          <w:rFonts w:asciiTheme="majorHAnsi" w:eastAsia="Calibri" w:hAnsiTheme="majorHAnsi" w:cs="Calibri"/>
          <w:szCs w:val="24"/>
        </w:rPr>
        <w:t xml:space="preserve"> </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a</w:t>
      </w:r>
      <w:r w:rsidRPr="00FF5770">
        <w:rPr>
          <w:rFonts w:asciiTheme="majorHAnsi" w:eastAsia="Calibri" w:hAnsiTheme="majorHAnsi" w:cs="Calibri"/>
          <w:szCs w:val="24"/>
        </w:rPr>
        <w:t xml:space="preserve">dhere to requirements as defined in the document “Alternative Provision – Statutory Guidance for </w:t>
      </w:r>
      <w:r>
        <w:rPr>
          <w:rFonts w:asciiTheme="majorHAnsi" w:eastAsia="Calibri" w:hAnsiTheme="majorHAnsi" w:cs="Calibri"/>
          <w:szCs w:val="24"/>
        </w:rPr>
        <w:t>Local Authorities January 2013”</w:t>
      </w:r>
      <w:r w:rsidRPr="00FF5770">
        <w:rPr>
          <w:rFonts w:asciiTheme="majorHAnsi" w:eastAsia="Calibri" w:hAnsiTheme="majorHAnsi" w:cs="Calibri"/>
          <w:szCs w:val="24"/>
        </w:rPr>
        <w:t xml:space="preserve"> </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d</w:t>
      </w:r>
      <w:r w:rsidRPr="00FF5770">
        <w:rPr>
          <w:rFonts w:asciiTheme="majorHAnsi" w:eastAsia="Calibri" w:hAnsiTheme="majorHAnsi" w:cs="Calibri"/>
          <w:szCs w:val="24"/>
        </w:rPr>
        <w:t>evelop an agreed protocol for entry into The Bridge and integration back to school, to include defining, prior to entry, three clear targets and success criteria for each</w:t>
      </w:r>
      <w:r>
        <w:rPr>
          <w:rFonts w:asciiTheme="majorHAnsi" w:eastAsia="Calibri" w:hAnsiTheme="majorHAnsi" w:cs="Calibri"/>
          <w:szCs w:val="24"/>
        </w:rPr>
        <w:t xml:space="preserve"> pupil accessing the provision.</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a</w:t>
      </w:r>
      <w:r w:rsidRPr="00FF5770">
        <w:rPr>
          <w:rFonts w:asciiTheme="majorHAnsi" w:eastAsia="Calibri" w:hAnsiTheme="majorHAnsi" w:cs="Calibri"/>
          <w:szCs w:val="24"/>
        </w:rPr>
        <w:t xml:space="preserve">rrange a panel consisting of representatives from The Bridge and the local authority to discuss entry requests from initial referrals. Provide a route for schools to appeal a decision whereby a pupil has been deemed not to meet the threshold for securing a place </w:t>
      </w:r>
      <w:r>
        <w:rPr>
          <w:rFonts w:asciiTheme="majorHAnsi" w:eastAsia="Calibri" w:hAnsiTheme="majorHAnsi" w:cs="Calibri"/>
          <w:szCs w:val="24"/>
        </w:rPr>
        <w:t>(</w:t>
      </w:r>
      <w:r w:rsidRPr="00FF5770">
        <w:rPr>
          <w:rFonts w:asciiTheme="majorHAnsi" w:eastAsia="Calibri" w:hAnsiTheme="majorHAnsi" w:cs="Calibri"/>
          <w:szCs w:val="24"/>
        </w:rPr>
        <w:t xml:space="preserve">via </w:t>
      </w:r>
      <w:r>
        <w:rPr>
          <w:rFonts w:asciiTheme="majorHAnsi" w:eastAsia="Calibri" w:hAnsiTheme="majorHAnsi" w:cs="Calibri"/>
          <w:szCs w:val="24"/>
        </w:rPr>
        <w:t>the Assistant Director</w:t>
      </w:r>
      <w:r w:rsidRPr="00FF5770">
        <w:rPr>
          <w:rFonts w:asciiTheme="majorHAnsi" w:eastAsia="Calibri" w:hAnsiTheme="majorHAnsi" w:cs="Calibri"/>
          <w:szCs w:val="24"/>
        </w:rPr>
        <w:t xml:space="preserve"> for Pupil Support</w:t>
      </w:r>
      <w:r>
        <w:rPr>
          <w:rFonts w:asciiTheme="majorHAnsi" w:eastAsia="Calibri" w:hAnsiTheme="majorHAnsi" w:cs="Calibri"/>
          <w:szCs w:val="24"/>
        </w:rPr>
        <w:t>)</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 xml:space="preserve">rovide support with travel (within the </w:t>
      </w:r>
      <w:r>
        <w:rPr>
          <w:rFonts w:asciiTheme="majorHAnsi" w:eastAsia="Calibri" w:hAnsiTheme="majorHAnsi" w:cs="Calibri"/>
          <w:szCs w:val="24"/>
        </w:rPr>
        <w:t>local authority</w:t>
      </w:r>
      <w:r w:rsidRPr="00FF5770">
        <w:rPr>
          <w:rFonts w:asciiTheme="majorHAnsi" w:eastAsia="Calibri" w:hAnsiTheme="majorHAnsi" w:cs="Calibri"/>
          <w:szCs w:val="24"/>
        </w:rPr>
        <w:t xml:space="preserve"> guidelines and only where necessary) for pupils to be able to access The Bridge (at Day 6 for PEx) through the agreed process. It is expected that where parents are able to transport their child to The Bridge they will </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m</w:t>
      </w:r>
      <w:r w:rsidRPr="00FF5770">
        <w:rPr>
          <w:rFonts w:asciiTheme="majorHAnsi" w:eastAsia="Calibri" w:hAnsiTheme="majorHAnsi" w:cs="Calibri"/>
          <w:szCs w:val="24"/>
        </w:rPr>
        <w:t>onitor the progress of pupils whilst at The Bridge and after returning to school; termly for the first two terms, and then annually for two years</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s</w:t>
      </w:r>
      <w:r w:rsidRPr="00FF5770">
        <w:rPr>
          <w:rFonts w:asciiTheme="majorHAnsi" w:eastAsia="Calibri" w:hAnsiTheme="majorHAnsi" w:cs="Calibri"/>
          <w:szCs w:val="24"/>
        </w:rPr>
        <w:t>upport reintegration of dual placement pupils back into the child’s current schools</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s</w:t>
      </w:r>
      <w:r w:rsidRPr="00FF5770">
        <w:rPr>
          <w:rFonts w:asciiTheme="majorHAnsi" w:eastAsia="Calibri" w:hAnsiTheme="majorHAnsi" w:cs="Calibri"/>
          <w:szCs w:val="24"/>
        </w:rPr>
        <w:t>upport integration of permanently excluded pupils into new schools</w:t>
      </w:r>
    </w:p>
    <w:p w:rsidR="003D1B18" w:rsidRPr="00FF5770" w:rsidRDefault="003D1B18" w:rsidP="00A378CE">
      <w:pPr>
        <w:numPr>
          <w:ilvl w:val="0"/>
          <w:numId w:val="9"/>
        </w:numPr>
        <w:spacing w:after="120"/>
        <w:ind w:left="284" w:hanging="284"/>
        <w:rPr>
          <w:rFonts w:asciiTheme="majorHAnsi" w:eastAsia="Calibri" w:hAnsiTheme="majorHAnsi" w:cs="Calibri"/>
          <w:szCs w:val="24"/>
        </w:rPr>
      </w:pPr>
      <w:r>
        <w:rPr>
          <w:rFonts w:asciiTheme="majorHAnsi" w:eastAsia="Calibri" w:hAnsiTheme="majorHAnsi" w:cs="Calibri"/>
          <w:szCs w:val="24"/>
        </w:rPr>
        <w:t>i</w:t>
      </w:r>
      <w:r w:rsidRPr="00FF5770">
        <w:rPr>
          <w:rFonts w:asciiTheme="majorHAnsi" w:eastAsia="Calibri" w:hAnsiTheme="majorHAnsi" w:cs="Calibri"/>
          <w:szCs w:val="24"/>
        </w:rPr>
        <w:t>mplement a protocol to ensure that schools who dual roll children at The Bridge understand and support their role and are clear of protocol and expectations</w:t>
      </w:r>
    </w:p>
    <w:p w:rsidR="00A378CE" w:rsidRDefault="00A378CE" w:rsidP="003D1B18">
      <w:pPr>
        <w:rPr>
          <w:rFonts w:asciiTheme="majorHAnsi" w:eastAsia="Calibri" w:hAnsiTheme="majorHAnsi" w:cs="Calibri"/>
          <w:szCs w:val="24"/>
        </w:rPr>
      </w:pPr>
      <w:r>
        <w:rPr>
          <w:rFonts w:asciiTheme="majorHAnsi" w:eastAsia="Calibri" w:hAnsiTheme="majorHAnsi" w:cs="Calibri"/>
          <w:szCs w:val="24"/>
        </w:rPr>
        <w:br w:type="page"/>
      </w:r>
    </w:p>
    <w:p w:rsidR="003D1B18" w:rsidRPr="00FF5770" w:rsidRDefault="003D1B18" w:rsidP="00A378CE">
      <w:pPr>
        <w:pStyle w:val="Heading2"/>
      </w:pPr>
      <w:r w:rsidRPr="00FF5770">
        <w:lastRenderedPageBreak/>
        <w:t>The Bridge will:</w:t>
      </w:r>
    </w:p>
    <w:p w:rsidR="000A3A4C" w:rsidRDefault="003D1B18" w:rsidP="00A378CE">
      <w:pPr>
        <w:numPr>
          <w:ilvl w:val="0"/>
          <w:numId w:val="9"/>
        </w:numPr>
        <w:spacing w:after="200"/>
        <w:ind w:left="284" w:hanging="284"/>
        <w:rPr>
          <w:rFonts w:asciiTheme="majorHAnsi" w:eastAsia="Calibri" w:hAnsiTheme="majorHAnsi" w:cs="Calibri"/>
          <w:szCs w:val="24"/>
        </w:rPr>
      </w:pPr>
      <w:r w:rsidRPr="000A3A4C">
        <w:rPr>
          <w:rFonts w:asciiTheme="majorHAnsi" w:eastAsia="Calibri" w:hAnsiTheme="majorHAnsi" w:cs="Calibri"/>
          <w:szCs w:val="24"/>
        </w:rPr>
        <w:t xml:space="preserve">provide appropriate levels of staffing for The Bridge including a teacher in-charge </w:t>
      </w:r>
    </w:p>
    <w:p w:rsidR="003D1B18" w:rsidRPr="000A3A4C" w:rsidRDefault="003D1B18" w:rsidP="00A378CE">
      <w:pPr>
        <w:numPr>
          <w:ilvl w:val="0"/>
          <w:numId w:val="9"/>
        </w:numPr>
        <w:spacing w:after="200"/>
        <w:ind w:left="284" w:hanging="284"/>
        <w:rPr>
          <w:rFonts w:asciiTheme="majorHAnsi" w:eastAsia="Calibri" w:hAnsiTheme="majorHAnsi" w:cs="Calibri"/>
          <w:szCs w:val="24"/>
        </w:rPr>
      </w:pPr>
      <w:r w:rsidRPr="000A3A4C">
        <w:rPr>
          <w:rFonts w:asciiTheme="majorHAnsi" w:eastAsia="Calibri" w:hAnsiTheme="majorHAnsi" w:cs="Calibri"/>
          <w:szCs w:val="24"/>
        </w:rPr>
        <w:t xml:space="preserve">work in close collaboration with the assigned </w:t>
      </w:r>
      <w:r w:rsidR="000A3A4C">
        <w:rPr>
          <w:rFonts w:asciiTheme="majorHAnsi" w:eastAsia="Calibri" w:hAnsiTheme="majorHAnsi" w:cs="Calibri"/>
          <w:szCs w:val="24"/>
        </w:rPr>
        <w:t>staff member from school</w:t>
      </w:r>
      <w:r w:rsidRPr="000A3A4C">
        <w:rPr>
          <w:rFonts w:asciiTheme="majorHAnsi" w:eastAsia="Calibri" w:hAnsiTheme="majorHAnsi" w:cs="Calibri"/>
          <w:szCs w:val="24"/>
        </w:rPr>
        <w:t xml:space="preserve"> for each pupil, ensure they are invited to any meetings to discuss a pupil’s progress, including the induction meeting at the start of the placement</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a</w:t>
      </w:r>
      <w:r w:rsidRPr="00FF5770">
        <w:rPr>
          <w:rFonts w:asciiTheme="majorHAnsi" w:eastAsia="Calibri" w:hAnsiTheme="majorHAnsi" w:cs="Calibri"/>
          <w:szCs w:val="24"/>
        </w:rPr>
        <w:t xml:space="preserve">ssess pupils’ social and emotional needs within three weeks of entry and assess at least half termly for evidence of impact </w:t>
      </w:r>
      <w:r>
        <w:rPr>
          <w:rFonts w:asciiTheme="majorHAnsi" w:eastAsia="Calibri" w:hAnsiTheme="majorHAnsi" w:cs="Calibri"/>
          <w:szCs w:val="24"/>
        </w:rPr>
        <w:t>of interventions</w:t>
      </w:r>
    </w:p>
    <w:p w:rsidR="000A3A4C" w:rsidRDefault="003D1B18" w:rsidP="00A378CE">
      <w:pPr>
        <w:numPr>
          <w:ilvl w:val="0"/>
          <w:numId w:val="9"/>
        </w:numPr>
        <w:spacing w:after="200"/>
        <w:ind w:left="284" w:hanging="284"/>
        <w:rPr>
          <w:rFonts w:asciiTheme="majorHAnsi" w:eastAsia="Calibri" w:hAnsiTheme="majorHAnsi" w:cs="Calibri"/>
          <w:szCs w:val="24"/>
        </w:rPr>
      </w:pPr>
      <w:r w:rsidRPr="000A3A4C">
        <w:rPr>
          <w:rFonts w:asciiTheme="majorHAnsi" w:eastAsia="Calibri" w:hAnsiTheme="majorHAnsi" w:cs="Calibri"/>
          <w:szCs w:val="24"/>
        </w:rPr>
        <w:t xml:space="preserve">ensure </w:t>
      </w:r>
      <w:r w:rsidR="000A3A4C" w:rsidRPr="000A3A4C">
        <w:rPr>
          <w:rFonts w:asciiTheme="majorHAnsi" w:eastAsia="Calibri" w:hAnsiTheme="majorHAnsi" w:cs="Calibri"/>
          <w:szCs w:val="24"/>
        </w:rPr>
        <w:t>a Boxall profile</w:t>
      </w:r>
      <w:r w:rsidRPr="000A3A4C">
        <w:rPr>
          <w:rFonts w:asciiTheme="majorHAnsi" w:eastAsia="Calibri" w:hAnsiTheme="majorHAnsi" w:cs="Calibri"/>
          <w:szCs w:val="24"/>
        </w:rPr>
        <w:t xml:space="preserve"> has been completed for each </w:t>
      </w:r>
    </w:p>
    <w:p w:rsidR="003D1B18" w:rsidRPr="000A3A4C" w:rsidRDefault="003D1B18" w:rsidP="00A378CE">
      <w:pPr>
        <w:numPr>
          <w:ilvl w:val="0"/>
          <w:numId w:val="9"/>
        </w:numPr>
        <w:spacing w:after="200"/>
        <w:ind w:left="284" w:hanging="284"/>
        <w:rPr>
          <w:rFonts w:asciiTheme="majorHAnsi" w:eastAsia="Calibri" w:hAnsiTheme="majorHAnsi" w:cs="Calibri"/>
          <w:szCs w:val="24"/>
        </w:rPr>
      </w:pPr>
      <w:r w:rsidRPr="000A3A4C">
        <w:rPr>
          <w:rFonts w:asciiTheme="majorHAnsi" w:eastAsia="Calibri" w:hAnsiTheme="majorHAnsi" w:cs="Calibri"/>
          <w:szCs w:val="24"/>
        </w:rPr>
        <w:t>develop a thematic curriculum based on the National Curriculum, with a focus on both social and emotional development (</w:t>
      </w:r>
      <w:r w:rsidR="000A3A4C">
        <w:rPr>
          <w:rFonts w:asciiTheme="majorHAnsi" w:eastAsia="Calibri" w:hAnsiTheme="majorHAnsi" w:cs="Calibri"/>
          <w:szCs w:val="24"/>
        </w:rPr>
        <w:t xml:space="preserve">using the six </w:t>
      </w:r>
      <w:r w:rsidRPr="000A3A4C">
        <w:rPr>
          <w:rFonts w:asciiTheme="majorHAnsi" w:eastAsia="Calibri" w:hAnsiTheme="majorHAnsi" w:cs="Calibri"/>
          <w:szCs w:val="24"/>
        </w:rPr>
        <w:t xml:space="preserve">Nurture </w:t>
      </w:r>
      <w:r w:rsidR="000A3A4C">
        <w:rPr>
          <w:rFonts w:asciiTheme="majorHAnsi" w:eastAsia="Calibri" w:hAnsiTheme="majorHAnsi" w:cs="Calibri"/>
          <w:szCs w:val="24"/>
        </w:rPr>
        <w:t>principles</w:t>
      </w:r>
      <w:r w:rsidRPr="000A3A4C">
        <w:rPr>
          <w:rFonts w:asciiTheme="majorHAnsi" w:eastAsia="Calibri" w:hAnsiTheme="majorHAnsi" w:cs="Calibri"/>
          <w:szCs w:val="24"/>
        </w:rPr>
        <w:t>) and academic achievement; differentiated to meet the individual needs of each pupil</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rovide a formal report, incorporating the views of the pupil, their family and other professionals involved, for the pupil’s mainstream school and parents</w:t>
      </w:r>
      <w:r>
        <w:rPr>
          <w:rFonts w:asciiTheme="majorHAnsi" w:eastAsia="Calibri" w:hAnsiTheme="majorHAnsi" w:cs="Calibri"/>
          <w:szCs w:val="24"/>
        </w:rPr>
        <w:t xml:space="preserve"> or </w:t>
      </w:r>
      <w:r w:rsidRPr="00FF5770">
        <w:rPr>
          <w:rFonts w:asciiTheme="majorHAnsi" w:eastAsia="Calibri" w:hAnsiTheme="majorHAnsi" w:cs="Calibri"/>
          <w:szCs w:val="24"/>
        </w:rPr>
        <w:t xml:space="preserve">carer after week </w:t>
      </w:r>
      <w:r w:rsidR="000A3A4C">
        <w:rPr>
          <w:rFonts w:asciiTheme="majorHAnsi" w:eastAsia="Calibri" w:hAnsiTheme="majorHAnsi" w:cs="Calibri"/>
          <w:szCs w:val="24"/>
        </w:rPr>
        <w:t>six</w:t>
      </w:r>
      <w:r w:rsidRPr="00FF5770">
        <w:rPr>
          <w:rFonts w:asciiTheme="majorHAnsi" w:eastAsia="Calibri" w:hAnsiTheme="majorHAnsi" w:cs="Calibri"/>
          <w:szCs w:val="24"/>
        </w:rPr>
        <w:t xml:space="preserve"> of the placement</w:t>
      </w:r>
      <w:r w:rsidR="000A3A4C">
        <w:rPr>
          <w:rFonts w:asciiTheme="majorHAnsi" w:eastAsia="Calibri" w:hAnsiTheme="majorHAnsi" w:cs="Calibri"/>
          <w:szCs w:val="24"/>
        </w:rPr>
        <w:t xml:space="preserve"> </w:t>
      </w:r>
      <w:r>
        <w:rPr>
          <w:rFonts w:asciiTheme="majorHAnsi" w:eastAsia="Calibri" w:hAnsiTheme="majorHAnsi" w:cs="Calibri"/>
          <w:szCs w:val="24"/>
        </w:rPr>
        <w:t>and at the end of the placement</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repare pupils for timely return to mainstream school, or an alternative placement; having a clear exit plan on entry to The Bridge and ensuring that assessment evidence positively suppor</w:t>
      </w:r>
      <w:r>
        <w:rPr>
          <w:rFonts w:asciiTheme="majorHAnsi" w:eastAsia="Calibri" w:hAnsiTheme="majorHAnsi" w:cs="Calibri"/>
          <w:szCs w:val="24"/>
        </w:rPr>
        <w:t>ts transfer to the next setting</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rovide AfC with termly information on reading, writing and mathematics progress of each pupil and the social and emot</w:t>
      </w:r>
      <w:r>
        <w:rPr>
          <w:rFonts w:asciiTheme="majorHAnsi" w:eastAsia="Calibri" w:hAnsiTheme="majorHAnsi" w:cs="Calibri"/>
          <w:szCs w:val="24"/>
        </w:rPr>
        <w:t>ional development of each pupil</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roactively provide opportunities for parents</w:t>
      </w:r>
      <w:r>
        <w:rPr>
          <w:rFonts w:asciiTheme="majorHAnsi" w:eastAsia="Calibri" w:hAnsiTheme="majorHAnsi" w:cs="Calibri"/>
          <w:szCs w:val="24"/>
        </w:rPr>
        <w:t xml:space="preserve"> and </w:t>
      </w:r>
      <w:r w:rsidRPr="00FF5770">
        <w:rPr>
          <w:rFonts w:asciiTheme="majorHAnsi" w:eastAsia="Calibri" w:hAnsiTheme="majorHAnsi" w:cs="Calibri"/>
          <w:szCs w:val="24"/>
        </w:rPr>
        <w:t>carers to work in partnership with The Bridge, so that they are involved and engaged in their children’s development of social and emotional skil</w:t>
      </w:r>
      <w:r>
        <w:rPr>
          <w:rFonts w:asciiTheme="majorHAnsi" w:eastAsia="Calibri" w:hAnsiTheme="majorHAnsi" w:cs="Calibri"/>
          <w:szCs w:val="24"/>
        </w:rPr>
        <w:t>ls and core curriculum learning</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w</w:t>
      </w:r>
      <w:r w:rsidRPr="00FF5770">
        <w:rPr>
          <w:rFonts w:asciiTheme="majorHAnsi" w:eastAsia="Calibri" w:hAnsiTheme="majorHAnsi" w:cs="Calibri"/>
          <w:szCs w:val="24"/>
        </w:rPr>
        <w:t xml:space="preserve">ork with the main school to support submission of requests for </w:t>
      </w:r>
      <w:r>
        <w:rPr>
          <w:rFonts w:asciiTheme="majorHAnsi" w:eastAsia="Calibri" w:hAnsiTheme="majorHAnsi" w:cs="Calibri"/>
          <w:szCs w:val="24"/>
        </w:rPr>
        <w:t>education, health and care</w:t>
      </w:r>
      <w:r w:rsidRPr="00FF5770">
        <w:rPr>
          <w:rFonts w:asciiTheme="majorHAnsi" w:eastAsia="Calibri" w:hAnsiTheme="majorHAnsi" w:cs="Calibri"/>
          <w:szCs w:val="24"/>
        </w:rPr>
        <w:t xml:space="preserve"> needs assessments where it is agreed by all professionals involved that this is in the best interests of the pupil. This should not directly influence the length of stay within The Bridge and submit additional information where requested by a school to support a request for an </w:t>
      </w:r>
      <w:r>
        <w:rPr>
          <w:rFonts w:asciiTheme="majorHAnsi" w:eastAsia="Calibri" w:hAnsiTheme="majorHAnsi" w:cs="Calibri"/>
          <w:szCs w:val="24"/>
        </w:rPr>
        <w:t>education, health and care</w:t>
      </w:r>
      <w:r w:rsidRPr="00FF5770">
        <w:rPr>
          <w:rFonts w:asciiTheme="majorHAnsi" w:eastAsia="Calibri" w:hAnsiTheme="majorHAnsi" w:cs="Calibri"/>
          <w:szCs w:val="24"/>
        </w:rPr>
        <w:t xml:space="preserve"> needs assessment </w:t>
      </w:r>
    </w:p>
    <w:p w:rsidR="003D1B18" w:rsidRPr="00FF5770" w:rsidRDefault="003D1B18" w:rsidP="00A378CE">
      <w:pPr>
        <w:numPr>
          <w:ilvl w:val="0"/>
          <w:numId w:val="9"/>
        </w:numPr>
        <w:spacing w:after="12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 xml:space="preserve">articipate in project development and networking across schools and </w:t>
      </w:r>
      <w:r>
        <w:rPr>
          <w:rFonts w:asciiTheme="majorHAnsi" w:eastAsia="Calibri" w:hAnsiTheme="majorHAnsi" w:cs="Calibri"/>
          <w:szCs w:val="24"/>
        </w:rPr>
        <w:t>local authority</w:t>
      </w:r>
      <w:r w:rsidRPr="00FF5770">
        <w:rPr>
          <w:rFonts w:asciiTheme="majorHAnsi" w:eastAsia="Calibri" w:hAnsiTheme="majorHAnsi" w:cs="Calibri"/>
          <w:szCs w:val="24"/>
        </w:rPr>
        <w:t xml:space="preserve"> services; working in collaboration with other agencies, where appropriate, to ensure </w:t>
      </w:r>
      <w:r>
        <w:rPr>
          <w:rFonts w:asciiTheme="majorHAnsi" w:eastAsia="Calibri" w:hAnsiTheme="majorHAnsi" w:cs="Calibri"/>
          <w:szCs w:val="24"/>
        </w:rPr>
        <w:t>the best outcomes for the pupil</w:t>
      </w:r>
    </w:p>
    <w:p w:rsidR="00A378CE" w:rsidRDefault="00A378CE" w:rsidP="003D1B18">
      <w:pPr>
        <w:rPr>
          <w:rFonts w:asciiTheme="majorHAnsi" w:eastAsia="Calibri" w:hAnsiTheme="majorHAnsi" w:cs="Calibri"/>
          <w:szCs w:val="24"/>
        </w:rPr>
      </w:pPr>
      <w:r>
        <w:rPr>
          <w:rFonts w:asciiTheme="majorHAnsi" w:eastAsia="Calibri" w:hAnsiTheme="majorHAnsi" w:cs="Calibri"/>
          <w:szCs w:val="24"/>
        </w:rPr>
        <w:br w:type="page"/>
      </w:r>
    </w:p>
    <w:p w:rsidR="003D1B18" w:rsidRPr="00FF5770" w:rsidRDefault="003D1B18" w:rsidP="00A378CE">
      <w:pPr>
        <w:pStyle w:val="Heading2"/>
      </w:pPr>
      <w:r w:rsidRPr="00FF5770">
        <w:lastRenderedPageBreak/>
        <w:t xml:space="preserve">Primary </w:t>
      </w:r>
      <w:r>
        <w:t>s</w:t>
      </w:r>
      <w:r w:rsidRPr="00FF5770">
        <w:t>chool will:</w:t>
      </w:r>
    </w:p>
    <w:p w:rsidR="000A3A4C" w:rsidRDefault="003D1B18" w:rsidP="00A378CE">
      <w:pPr>
        <w:numPr>
          <w:ilvl w:val="0"/>
          <w:numId w:val="9"/>
        </w:numPr>
        <w:spacing w:after="200"/>
        <w:ind w:left="284" w:hanging="284"/>
        <w:rPr>
          <w:rFonts w:asciiTheme="majorHAnsi" w:eastAsia="Calibri" w:hAnsiTheme="majorHAnsi" w:cs="Calibri"/>
          <w:szCs w:val="24"/>
        </w:rPr>
      </w:pPr>
      <w:r w:rsidRPr="000A3A4C">
        <w:rPr>
          <w:rFonts w:asciiTheme="majorHAnsi" w:eastAsia="Calibri" w:hAnsiTheme="majorHAnsi" w:cs="Calibri"/>
          <w:szCs w:val="24"/>
        </w:rPr>
        <w:t xml:space="preserve">pay place funding of £50 per pupil, per day to The Bridge </w:t>
      </w:r>
      <w:r w:rsidR="000A3A4C">
        <w:rPr>
          <w:rFonts w:asciiTheme="majorHAnsi" w:eastAsia="Calibri" w:hAnsiTheme="majorHAnsi" w:cs="Calibri"/>
          <w:szCs w:val="24"/>
        </w:rPr>
        <w:t xml:space="preserve">for up to three days a week. </w:t>
      </w:r>
      <w:r w:rsidR="000A3A4C">
        <w:rPr>
          <w:rFonts w:asciiTheme="majorHAnsi" w:eastAsia="Calibri" w:hAnsiTheme="majorHAnsi" w:cs="Calibri"/>
          <w:szCs w:val="24"/>
        </w:rPr>
        <w:br/>
        <w:t>In exceptional circumstances should a pupil need to attend for more than three days,</w:t>
      </w:r>
      <w:r w:rsidR="000A3A4C">
        <w:rPr>
          <w:rFonts w:asciiTheme="majorHAnsi" w:eastAsia="Calibri" w:hAnsiTheme="majorHAnsi" w:cs="Calibri"/>
          <w:szCs w:val="24"/>
        </w:rPr>
        <w:br/>
        <w:t xml:space="preserve"> this will be charged at £100 per day per pupil</w:t>
      </w:r>
    </w:p>
    <w:p w:rsidR="003D1B18" w:rsidRPr="000A3A4C" w:rsidRDefault="003D1B18" w:rsidP="00A378CE">
      <w:pPr>
        <w:numPr>
          <w:ilvl w:val="0"/>
          <w:numId w:val="9"/>
        </w:numPr>
        <w:spacing w:after="200"/>
        <w:ind w:left="284" w:hanging="284"/>
        <w:rPr>
          <w:rFonts w:asciiTheme="majorHAnsi" w:eastAsia="Calibri" w:hAnsiTheme="majorHAnsi" w:cs="Calibri"/>
          <w:szCs w:val="24"/>
        </w:rPr>
      </w:pPr>
      <w:r w:rsidRPr="000A3A4C">
        <w:rPr>
          <w:rFonts w:asciiTheme="majorHAnsi" w:eastAsia="Calibri" w:hAnsiTheme="majorHAnsi" w:cs="Calibri"/>
          <w:szCs w:val="24"/>
        </w:rPr>
        <w:t xml:space="preserve">attend all meetings that form part of the process </w:t>
      </w:r>
      <w:r w:rsidR="009447FD">
        <w:rPr>
          <w:rFonts w:asciiTheme="majorHAnsi" w:eastAsia="Calibri" w:hAnsiTheme="majorHAnsi" w:cs="Calibri"/>
          <w:szCs w:val="24"/>
        </w:rPr>
        <w:t>(initial</w:t>
      </w:r>
      <w:r w:rsidRPr="000A3A4C">
        <w:rPr>
          <w:rFonts w:asciiTheme="majorHAnsi" w:eastAsia="Calibri" w:hAnsiTheme="majorHAnsi" w:cs="Calibri"/>
          <w:szCs w:val="24"/>
        </w:rPr>
        <w:t xml:space="preserve"> and final review)</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w</w:t>
      </w:r>
      <w:r w:rsidRPr="00FF5770">
        <w:rPr>
          <w:rFonts w:asciiTheme="majorHAnsi" w:eastAsia="Calibri" w:hAnsiTheme="majorHAnsi" w:cs="Calibri"/>
          <w:szCs w:val="24"/>
        </w:rPr>
        <w:t>ork closely with parents and associated professionals throughout the pupil’s placement at The Bridge and also during the reintegration back into full time atte</w:t>
      </w:r>
      <w:r>
        <w:rPr>
          <w:rFonts w:asciiTheme="majorHAnsi" w:eastAsia="Calibri" w:hAnsiTheme="majorHAnsi" w:cs="Calibri"/>
          <w:szCs w:val="24"/>
        </w:rPr>
        <w:t>ndance at the mainstream school</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rovide relevant impact data to The Bridge during the dual placement period and following full time reintegration into the mainstream s</w:t>
      </w:r>
      <w:r>
        <w:rPr>
          <w:rFonts w:asciiTheme="majorHAnsi" w:eastAsia="Calibri" w:hAnsiTheme="majorHAnsi" w:cs="Calibri"/>
          <w:szCs w:val="24"/>
        </w:rPr>
        <w:t>etting</w:t>
      </w:r>
    </w:p>
    <w:p w:rsidR="003D1B18" w:rsidRPr="00FF5770" w:rsidRDefault="003D1B18" w:rsidP="00A378CE">
      <w:pPr>
        <w:numPr>
          <w:ilvl w:val="0"/>
          <w:numId w:val="9"/>
        </w:numPr>
        <w:spacing w:after="200"/>
        <w:ind w:left="284" w:hanging="284"/>
        <w:rPr>
          <w:rFonts w:asciiTheme="majorHAnsi" w:eastAsia="Calibri" w:hAnsiTheme="majorHAnsi" w:cs="Calibri"/>
          <w:szCs w:val="24"/>
        </w:rPr>
      </w:pPr>
      <w:r>
        <w:rPr>
          <w:rFonts w:asciiTheme="majorHAnsi" w:eastAsia="Calibri" w:hAnsiTheme="majorHAnsi" w:cs="Calibri"/>
          <w:szCs w:val="24"/>
        </w:rPr>
        <w:t>p</w:t>
      </w:r>
      <w:r w:rsidRPr="00FF5770">
        <w:rPr>
          <w:rFonts w:asciiTheme="majorHAnsi" w:eastAsia="Calibri" w:hAnsiTheme="majorHAnsi" w:cs="Calibri"/>
          <w:szCs w:val="24"/>
        </w:rPr>
        <w:t>rovide The Bridge with regular updates on pupil performance and wellbeing whilst dual registered and following full time reintegrat</w:t>
      </w:r>
      <w:r>
        <w:rPr>
          <w:rFonts w:asciiTheme="majorHAnsi" w:eastAsia="Calibri" w:hAnsiTheme="majorHAnsi" w:cs="Calibri"/>
          <w:szCs w:val="24"/>
        </w:rPr>
        <w:t>ion into the mainstream setting</w:t>
      </w:r>
    </w:p>
    <w:p w:rsidR="003D1B18" w:rsidRPr="00FF5770" w:rsidRDefault="003D1B18" w:rsidP="00A378CE">
      <w:pPr>
        <w:numPr>
          <w:ilvl w:val="0"/>
          <w:numId w:val="9"/>
        </w:numPr>
        <w:spacing w:after="360"/>
        <w:ind w:left="284" w:hanging="284"/>
        <w:rPr>
          <w:rFonts w:asciiTheme="majorHAnsi" w:eastAsia="Calibri" w:hAnsiTheme="majorHAnsi" w:cs="Calibri"/>
          <w:szCs w:val="24"/>
        </w:rPr>
      </w:pPr>
      <w:r>
        <w:rPr>
          <w:rFonts w:asciiTheme="majorHAnsi" w:eastAsia="Calibri" w:hAnsiTheme="majorHAnsi" w:cs="Calibri"/>
          <w:szCs w:val="24"/>
        </w:rPr>
        <w:t>e</w:t>
      </w:r>
      <w:r w:rsidRPr="00FF5770">
        <w:rPr>
          <w:rFonts w:asciiTheme="majorHAnsi" w:eastAsia="Calibri" w:hAnsiTheme="majorHAnsi" w:cs="Calibri"/>
          <w:szCs w:val="24"/>
        </w:rPr>
        <w:t>mbed the agreed strategies into teaching and intervention given to the pupil during their dual registration and following full time reintegrat</w:t>
      </w:r>
      <w:r>
        <w:rPr>
          <w:rFonts w:asciiTheme="majorHAnsi" w:eastAsia="Calibri" w:hAnsiTheme="majorHAnsi" w:cs="Calibri"/>
          <w:szCs w:val="24"/>
        </w:rPr>
        <w:t>ion into the mainstream setting</w:t>
      </w:r>
    </w:p>
    <w:p w:rsidR="003D1B18" w:rsidRPr="00FF5770" w:rsidRDefault="003D1B18" w:rsidP="00A378CE">
      <w:pPr>
        <w:pStyle w:val="Heading1"/>
      </w:pPr>
      <w:r w:rsidRPr="00FF5770">
        <w:t>Term</w:t>
      </w:r>
      <w:r w:rsidR="00A378CE">
        <w:t>s</w:t>
      </w:r>
      <w:r w:rsidRPr="00FF5770">
        <w:t xml:space="preserve"> and review of </w:t>
      </w:r>
      <w:r>
        <w:t>a</w:t>
      </w:r>
      <w:r w:rsidRPr="00FF5770">
        <w:t xml:space="preserve">greement </w:t>
      </w:r>
    </w:p>
    <w:p w:rsidR="003D1B18" w:rsidRPr="00FF5770" w:rsidRDefault="003D1B18" w:rsidP="003D1B18">
      <w:pPr>
        <w:rPr>
          <w:rFonts w:asciiTheme="majorHAnsi" w:eastAsia="Calibri" w:hAnsiTheme="majorHAnsi" w:cs="Calibri"/>
          <w:szCs w:val="24"/>
        </w:rPr>
      </w:pPr>
      <w:r w:rsidRPr="00FF5770">
        <w:rPr>
          <w:rFonts w:asciiTheme="majorHAnsi" w:eastAsia="Calibri" w:hAnsiTheme="majorHAnsi" w:cs="Calibri"/>
          <w:szCs w:val="24"/>
        </w:rPr>
        <w:t xml:space="preserve">This </w:t>
      </w:r>
      <w:r>
        <w:rPr>
          <w:rFonts w:asciiTheme="majorHAnsi" w:eastAsia="Calibri" w:hAnsiTheme="majorHAnsi" w:cs="Calibri"/>
          <w:szCs w:val="24"/>
        </w:rPr>
        <w:t>a</w:t>
      </w:r>
      <w:r w:rsidRPr="00FF5770">
        <w:rPr>
          <w:rFonts w:asciiTheme="majorHAnsi" w:eastAsia="Calibri" w:hAnsiTheme="majorHAnsi" w:cs="Calibri"/>
          <w:szCs w:val="24"/>
        </w:rPr>
        <w:t>greement will remain valid until superseded by a revised agreement entered into by the parties or their successors or until determined by the parties. The parties will review the Agreement annually or at such other frequency as agreed by the parties.</w:t>
      </w:r>
    </w:p>
    <w:p w:rsidR="003D1B18" w:rsidRPr="009447FD" w:rsidRDefault="003D1B18" w:rsidP="00A378CE">
      <w:pPr>
        <w:pStyle w:val="Heading2"/>
      </w:pPr>
      <w:r w:rsidRPr="009447FD">
        <w:t xml:space="preserve">Signed on behalf of </w:t>
      </w:r>
      <w:r w:rsidR="009447FD" w:rsidRPr="009447FD">
        <w:t>The Bridge (</w:t>
      </w:r>
      <w:r w:rsidRPr="009447FD">
        <w:t>Achieving for Children</w:t>
      </w:r>
      <w:r w:rsidR="009447FD" w:rsidRPr="009447FD">
        <w:t>)</w:t>
      </w:r>
    </w:p>
    <w:tbl>
      <w:tblPr>
        <w:tblStyle w:val="TableGrid"/>
        <w:tblW w:w="0" w:type="auto"/>
        <w:tblLook w:val="04A0" w:firstRow="1" w:lastRow="0" w:firstColumn="1" w:lastColumn="0" w:noHBand="0" w:noVBand="1"/>
      </w:tblPr>
      <w:tblGrid>
        <w:gridCol w:w="2547"/>
        <w:gridCol w:w="6472"/>
      </w:tblGrid>
      <w:tr w:rsidR="00A378CE" w:rsidTr="00A378CE">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sidRPr="00A378CE">
              <w:rPr>
                <w:rFonts w:asciiTheme="majorHAnsi" w:eastAsia="Calibri" w:hAnsiTheme="majorHAnsi" w:cs="Calibri"/>
                <w:b/>
                <w:color w:val="FFFFFF" w:themeColor="background1"/>
                <w:szCs w:val="24"/>
              </w:rPr>
              <w:t xml:space="preserve">Authorised signature: </w:t>
            </w:r>
          </w:p>
        </w:tc>
        <w:tc>
          <w:tcPr>
            <w:tcW w:w="6472" w:type="dxa"/>
          </w:tcPr>
          <w:p w:rsidR="00A378CE" w:rsidRDefault="00A378CE" w:rsidP="00A378CE">
            <w:pPr>
              <w:spacing w:after="200"/>
              <w:rPr>
                <w:rFonts w:asciiTheme="majorHAnsi" w:eastAsia="Calibri" w:hAnsiTheme="majorHAnsi" w:cs="Calibri"/>
                <w:szCs w:val="24"/>
              </w:rPr>
            </w:pPr>
          </w:p>
        </w:tc>
      </w:tr>
      <w:tr w:rsidR="00A378CE" w:rsidTr="00A378CE">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sidRPr="00A378CE">
              <w:rPr>
                <w:rFonts w:asciiTheme="majorHAnsi" w:eastAsia="Calibri" w:hAnsiTheme="majorHAnsi" w:cs="Calibri"/>
                <w:b/>
                <w:color w:val="FFFFFF" w:themeColor="background1"/>
                <w:szCs w:val="24"/>
              </w:rPr>
              <w:t xml:space="preserve">Name: </w:t>
            </w:r>
          </w:p>
        </w:tc>
        <w:tc>
          <w:tcPr>
            <w:tcW w:w="6472" w:type="dxa"/>
          </w:tcPr>
          <w:p w:rsidR="00A378CE" w:rsidRDefault="00A378CE" w:rsidP="00A378CE">
            <w:pPr>
              <w:spacing w:after="200"/>
              <w:rPr>
                <w:rFonts w:asciiTheme="majorHAnsi" w:eastAsia="Calibri" w:hAnsiTheme="majorHAnsi" w:cs="Calibri"/>
                <w:szCs w:val="24"/>
              </w:rPr>
            </w:pPr>
          </w:p>
        </w:tc>
      </w:tr>
      <w:tr w:rsidR="00A378CE" w:rsidTr="00A378CE">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sidRPr="00A378CE">
              <w:rPr>
                <w:rFonts w:asciiTheme="majorHAnsi" w:eastAsia="Calibri" w:hAnsiTheme="majorHAnsi" w:cs="Calibri"/>
                <w:b/>
                <w:color w:val="FFFFFF" w:themeColor="background1"/>
                <w:szCs w:val="24"/>
              </w:rPr>
              <w:t xml:space="preserve">Position: </w:t>
            </w:r>
          </w:p>
        </w:tc>
        <w:tc>
          <w:tcPr>
            <w:tcW w:w="6472" w:type="dxa"/>
          </w:tcPr>
          <w:p w:rsidR="00A378CE" w:rsidRDefault="00A378CE" w:rsidP="00A378CE">
            <w:pPr>
              <w:spacing w:after="200"/>
              <w:rPr>
                <w:rFonts w:asciiTheme="majorHAnsi" w:eastAsia="Calibri" w:hAnsiTheme="majorHAnsi" w:cs="Calibri"/>
                <w:szCs w:val="24"/>
              </w:rPr>
            </w:pPr>
          </w:p>
        </w:tc>
      </w:tr>
      <w:tr w:rsidR="00A378CE" w:rsidTr="00A378CE">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sidRPr="00A378CE">
              <w:rPr>
                <w:rFonts w:asciiTheme="majorHAnsi" w:eastAsia="Calibri" w:hAnsiTheme="majorHAnsi" w:cs="Calibri"/>
                <w:b/>
                <w:color w:val="FFFFFF" w:themeColor="background1"/>
                <w:szCs w:val="24"/>
              </w:rPr>
              <w:t xml:space="preserve">Date: </w:t>
            </w:r>
          </w:p>
        </w:tc>
        <w:tc>
          <w:tcPr>
            <w:tcW w:w="6472" w:type="dxa"/>
          </w:tcPr>
          <w:p w:rsidR="00A378CE" w:rsidRDefault="00A378CE" w:rsidP="00A378CE">
            <w:pPr>
              <w:spacing w:after="200"/>
              <w:rPr>
                <w:rFonts w:asciiTheme="majorHAnsi" w:eastAsia="Calibri" w:hAnsiTheme="majorHAnsi" w:cs="Calibri"/>
                <w:szCs w:val="24"/>
              </w:rPr>
            </w:pPr>
          </w:p>
        </w:tc>
      </w:tr>
    </w:tbl>
    <w:p w:rsidR="003D1B18" w:rsidRPr="009447FD" w:rsidRDefault="003D1B18" w:rsidP="00A378CE">
      <w:pPr>
        <w:pStyle w:val="Heading2"/>
        <w:spacing w:before="240"/>
      </w:pPr>
      <w:r w:rsidRPr="009447FD">
        <w:t xml:space="preserve">Signed on behalf of </w:t>
      </w:r>
      <w:r w:rsidR="009447FD" w:rsidRPr="009447FD">
        <w:t>the school</w:t>
      </w:r>
    </w:p>
    <w:tbl>
      <w:tblPr>
        <w:tblStyle w:val="TableGrid"/>
        <w:tblW w:w="0" w:type="auto"/>
        <w:tblLook w:val="04A0" w:firstRow="1" w:lastRow="0" w:firstColumn="1" w:lastColumn="0" w:noHBand="0" w:noVBand="1"/>
      </w:tblPr>
      <w:tblGrid>
        <w:gridCol w:w="2547"/>
        <w:gridCol w:w="6472"/>
      </w:tblGrid>
      <w:tr w:rsidR="00A378CE" w:rsidTr="00CA503D">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Pr>
                <w:rFonts w:asciiTheme="majorHAnsi" w:eastAsia="Calibri" w:hAnsiTheme="majorHAnsi" w:cs="Calibri"/>
                <w:b/>
                <w:color w:val="FFFFFF" w:themeColor="background1"/>
                <w:szCs w:val="24"/>
              </w:rPr>
              <w:t>School name:</w:t>
            </w:r>
          </w:p>
        </w:tc>
        <w:tc>
          <w:tcPr>
            <w:tcW w:w="6472" w:type="dxa"/>
          </w:tcPr>
          <w:p w:rsidR="00A378CE" w:rsidRDefault="00A378CE" w:rsidP="00A378CE">
            <w:pPr>
              <w:spacing w:after="200"/>
              <w:rPr>
                <w:rFonts w:asciiTheme="majorHAnsi" w:eastAsia="Calibri" w:hAnsiTheme="majorHAnsi" w:cs="Calibri"/>
                <w:szCs w:val="24"/>
              </w:rPr>
            </w:pPr>
          </w:p>
        </w:tc>
      </w:tr>
      <w:tr w:rsidR="00A378CE" w:rsidTr="00CA503D">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Pr>
                <w:rFonts w:asciiTheme="majorHAnsi" w:eastAsia="Calibri" w:hAnsiTheme="majorHAnsi" w:cs="Calibri"/>
                <w:b/>
                <w:color w:val="FFFFFF" w:themeColor="background1"/>
                <w:szCs w:val="24"/>
              </w:rPr>
              <w:t>Headteacher’s name</w:t>
            </w:r>
          </w:p>
        </w:tc>
        <w:tc>
          <w:tcPr>
            <w:tcW w:w="6472" w:type="dxa"/>
          </w:tcPr>
          <w:p w:rsidR="00A378CE" w:rsidRDefault="00A378CE" w:rsidP="00A378CE">
            <w:pPr>
              <w:spacing w:after="200"/>
              <w:rPr>
                <w:rFonts w:asciiTheme="majorHAnsi" w:eastAsia="Calibri" w:hAnsiTheme="majorHAnsi" w:cs="Calibri"/>
                <w:szCs w:val="24"/>
              </w:rPr>
            </w:pPr>
          </w:p>
        </w:tc>
      </w:tr>
      <w:tr w:rsidR="00A378CE" w:rsidTr="00CA503D">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sidRPr="00A378CE">
              <w:rPr>
                <w:rFonts w:asciiTheme="majorHAnsi" w:eastAsia="Calibri" w:hAnsiTheme="majorHAnsi" w:cs="Calibri"/>
                <w:b/>
                <w:color w:val="FFFFFF" w:themeColor="background1"/>
                <w:szCs w:val="24"/>
              </w:rPr>
              <w:t>Authorised signature:</w:t>
            </w:r>
          </w:p>
        </w:tc>
        <w:tc>
          <w:tcPr>
            <w:tcW w:w="6472" w:type="dxa"/>
          </w:tcPr>
          <w:p w:rsidR="00A378CE" w:rsidRDefault="00A378CE" w:rsidP="00A378CE">
            <w:pPr>
              <w:spacing w:after="200"/>
              <w:rPr>
                <w:rFonts w:asciiTheme="majorHAnsi" w:eastAsia="Calibri" w:hAnsiTheme="majorHAnsi" w:cs="Calibri"/>
                <w:szCs w:val="24"/>
              </w:rPr>
            </w:pPr>
          </w:p>
        </w:tc>
      </w:tr>
      <w:tr w:rsidR="00A378CE" w:rsidTr="00CA503D">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sidRPr="00A378CE">
              <w:rPr>
                <w:rFonts w:asciiTheme="majorHAnsi" w:eastAsia="Calibri" w:hAnsiTheme="majorHAnsi" w:cs="Calibri"/>
                <w:b/>
                <w:color w:val="FFFFFF" w:themeColor="background1"/>
                <w:szCs w:val="24"/>
              </w:rPr>
              <w:t xml:space="preserve">Name: </w:t>
            </w:r>
          </w:p>
        </w:tc>
        <w:tc>
          <w:tcPr>
            <w:tcW w:w="6472" w:type="dxa"/>
          </w:tcPr>
          <w:p w:rsidR="00A378CE" w:rsidRDefault="00A378CE" w:rsidP="00A378CE">
            <w:pPr>
              <w:spacing w:after="200"/>
              <w:rPr>
                <w:rFonts w:asciiTheme="majorHAnsi" w:eastAsia="Calibri" w:hAnsiTheme="majorHAnsi" w:cs="Calibri"/>
                <w:szCs w:val="24"/>
              </w:rPr>
            </w:pPr>
          </w:p>
        </w:tc>
      </w:tr>
      <w:tr w:rsidR="00A378CE" w:rsidTr="00CA503D">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sidRPr="00A378CE">
              <w:rPr>
                <w:rFonts w:asciiTheme="majorHAnsi" w:eastAsia="Calibri" w:hAnsiTheme="majorHAnsi" w:cs="Calibri"/>
                <w:b/>
                <w:color w:val="FFFFFF" w:themeColor="background1"/>
                <w:szCs w:val="24"/>
              </w:rPr>
              <w:t xml:space="preserve">Position: </w:t>
            </w:r>
          </w:p>
        </w:tc>
        <w:tc>
          <w:tcPr>
            <w:tcW w:w="6472" w:type="dxa"/>
          </w:tcPr>
          <w:p w:rsidR="00A378CE" w:rsidRDefault="00A378CE" w:rsidP="00A378CE">
            <w:pPr>
              <w:spacing w:after="200"/>
              <w:rPr>
                <w:rFonts w:asciiTheme="majorHAnsi" w:eastAsia="Calibri" w:hAnsiTheme="majorHAnsi" w:cs="Calibri"/>
                <w:szCs w:val="24"/>
              </w:rPr>
            </w:pPr>
          </w:p>
        </w:tc>
      </w:tr>
      <w:tr w:rsidR="00A378CE" w:rsidTr="00CA503D">
        <w:tc>
          <w:tcPr>
            <w:tcW w:w="2547" w:type="dxa"/>
            <w:shd w:val="clear" w:color="auto" w:fill="3EBDAD"/>
          </w:tcPr>
          <w:p w:rsidR="00A378CE" w:rsidRPr="00A378CE" w:rsidRDefault="00A378CE" w:rsidP="00A378CE">
            <w:pPr>
              <w:spacing w:after="200"/>
              <w:rPr>
                <w:rFonts w:asciiTheme="majorHAnsi" w:eastAsia="Calibri" w:hAnsiTheme="majorHAnsi" w:cs="Calibri"/>
                <w:b/>
                <w:color w:val="FFFFFF" w:themeColor="background1"/>
                <w:szCs w:val="24"/>
              </w:rPr>
            </w:pPr>
            <w:r w:rsidRPr="00A378CE">
              <w:rPr>
                <w:rFonts w:asciiTheme="majorHAnsi" w:eastAsia="Calibri" w:hAnsiTheme="majorHAnsi" w:cs="Calibri"/>
                <w:b/>
                <w:color w:val="FFFFFF" w:themeColor="background1"/>
                <w:szCs w:val="24"/>
              </w:rPr>
              <w:t xml:space="preserve">Date: </w:t>
            </w:r>
          </w:p>
        </w:tc>
        <w:tc>
          <w:tcPr>
            <w:tcW w:w="6472" w:type="dxa"/>
          </w:tcPr>
          <w:p w:rsidR="00A378CE" w:rsidRDefault="00A378CE" w:rsidP="00A378CE">
            <w:pPr>
              <w:spacing w:after="200"/>
              <w:rPr>
                <w:rFonts w:asciiTheme="majorHAnsi" w:eastAsia="Calibri" w:hAnsiTheme="majorHAnsi" w:cs="Calibri"/>
                <w:szCs w:val="24"/>
              </w:rPr>
            </w:pPr>
          </w:p>
        </w:tc>
      </w:tr>
    </w:tbl>
    <w:p w:rsidR="001A77CC" w:rsidRDefault="001A77CC" w:rsidP="00350EA4">
      <w:pPr>
        <w:rPr>
          <w:rFonts w:eastAsia="Calibri" w:cs="Calibri"/>
          <w:szCs w:val="24"/>
        </w:rPr>
      </w:pPr>
    </w:p>
    <w:sectPr w:rsidR="001A77CC" w:rsidSect="00841BC0">
      <w:pgSz w:w="11909" w:h="16834"/>
      <w:pgMar w:top="1440" w:right="1440" w:bottom="1440" w:left="1440" w:header="51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73" w:rsidRDefault="009D1A7A">
      <w:r>
        <w:separator/>
      </w:r>
    </w:p>
  </w:endnote>
  <w:endnote w:type="continuationSeparator" w:id="0">
    <w:p w:rsidR="002E4C73" w:rsidRDefault="009D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conPro-Excon">
    <w:altName w:val="Arial"/>
    <w:panose1 w:val="00000000000000000000"/>
    <w:charset w:val="00"/>
    <w:family w:val="modern"/>
    <w:notTrueType/>
    <w:pitch w:val="variable"/>
    <w:sig w:usb0="00000001" w:usb1="4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73" w:rsidRDefault="009D1A7A">
      <w:r>
        <w:separator/>
      </w:r>
    </w:p>
  </w:footnote>
  <w:footnote w:type="continuationSeparator" w:id="0">
    <w:p w:rsidR="002E4C73" w:rsidRDefault="009D1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3FDC"/>
    <w:multiLevelType w:val="multilevel"/>
    <w:tmpl w:val="938AA1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10007"/>
    <w:multiLevelType w:val="multilevel"/>
    <w:tmpl w:val="938AA1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CF5999"/>
    <w:multiLevelType w:val="multilevel"/>
    <w:tmpl w:val="122EC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B54208"/>
    <w:multiLevelType w:val="multilevel"/>
    <w:tmpl w:val="938AA1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5F4807"/>
    <w:multiLevelType w:val="multilevel"/>
    <w:tmpl w:val="0B087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FC6BDB"/>
    <w:multiLevelType w:val="multilevel"/>
    <w:tmpl w:val="EED06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AE7C6D"/>
    <w:multiLevelType w:val="multilevel"/>
    <w:tmpl w:val="79D8EEBE"/>
    <w:lvl w:ilvl="0">
      <w:start w:val="1"/>
      <w:numFmt w:val="bullet"/>
      <w:lvlText w:val=""/>
      <w:lvlJc w:val="left"/>
      <w:pPr>
        <w:ind w:left="720" w:hanging="360"/>
      </w:pPr>
      <w:rPr>
        <w:rFonts w:ascii="Symbol" w:hAnsi="Symbol" w:hint="default"/>
        <w:color w:val="3EBDA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3A118B6"/>
    <w:multiLevelType w:val="multilevel"/>
    <w:tmpl w:val="80526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AA4A75"/>
    <w:multiLevelType w:val="multilevel"/>
    <w:tmpl w:val="938AA1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CC"/>
    <w:rsid w:val="000A3A4C"/>
    <w:rsid w:val="001A77CC"/>
    <w:rsid w:val="001E7170"/>
    <w:rsid w:val="002E4C73"/>
    <w:rsid w:val="00350EA4"/>
    <w:rsid w:val="003D1B18"/>
    <w:rsid w:val="004801D2"/>
    <w:rsid w:val="0048284C"/>
    <w:rsid w:val="006045D6"/>
    <w:rsid w:val="007A7F8F"/>
    <w:rsid w:val="00841BC0"/>
    <w:rsid w:val="009447FD"/>
    <w:rsid w:val="009D1A7A"/>
    <w:rsid w:val="009E68BD"/>
    <w:rsid w:val="00A378CE"/>
    <w:rsid w:val="00CE713B"/>
    <w:rsid w:val="00D81BA5"/>
    <w:rsid w:val="00E17E17"/>
    <w:rsid w:val="00F9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20F4871-AC82-4E1F-885F-E75305E6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5D6"/>
    <w:pPr>
      <w:spacing w:after="240" w:line="240" w:lineRule="auto"/>
    </w:pPr>
    <w:rPr>
      <w:rFonts w:ascii="Calibri" w:hAnsi="Calibri"/>
      <w:sz w:val="24"/>
    </w:rPr>
  </w:style>
  <w:style w:type="paragraph" w:styleId="Heading1">
    <w:name w:val="heading 1"/>
    <w:basedOn w:val="Normal"/>
    <w:next w:val="Normal"/>
    <w:qFormat/>
    <w:rsid w:val="00A378CE"/>
    <w:pPr>
      <w:keepNext/>
      <w:keepLines/>
      <w:outlineLvl w:val="0"/>
    </w:pPr>
    <w:rPr>
      <w:b/>
      <w:color w:val="3EBDAD"/>
      <w:sz w:val="36"/>
      <w:szCs w:val="40"/>
    </w:rPr>
  </w:style>
  <w:style w:type="paragraph" w:styleId="Heading2">
    <w:name w:val="heading 2"/>
    <w:basedOn w:val="Normal"/>
    <w:next w:val="Normal"/>
    <w:qFormat/>
    <w:rsid w:val="006045D6"/>
    <w:pPr>
      <w:keepNext/>
      <w:keepLines/>
      <w:spacing w:after="120"/>
      <w:outlineLvl w:val="1"/>
    </w:pPr>
    <w:rPr>
      <w:b/>
      <w:color w:val="41414E"/>
      <w:sz w:val="28"/>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D1A7A"/>
    <w:pPr>
      <w:tabs>
        <w:tab w:val="center" w:pos="4513"/>
        <w:tab w:val="right" w:pos="9026"/>
      </w:tabs>
    </w:pPr>
  </w:style>
  <w:style w:type="character" w:customStyle="1" w:styleId="HeaderChar">
    <w:name w:val="Header Char"/>
    <w:basedOn w:val="DefaultParagraphFont"/>
    <w:link w:val="Header"/>
    <w:uiPriority w:val="99"/>
    <w:rsid w:val="009D1A7A"/>
  </w:style>
  <w:style w:type="paragraph" w:styleId="Footer">
    <w:name w:val="footer"/>
    <w:basedOn w:val="Normal"/>
    <w:link w:val="FooterChar"/>
    <w:uiPriority w:val="99"/>
    <w:unhideWhenUsed/>
    <w:rsid w:val="009D1A7A"/>
    <w:pPr>
      <w:tabs>
        <w:tab w:val="center" w:pos="4513"/>
        <w:tab w:val="right" w:pos="9026"/>
      </w:tabs>
    </w:pPr>
  </w:style>
  <w:style w:type="character" w:customStyle="1" w:styleId="FooterChar">
    <w:name w:val="Footer Char"/>
    <w:basedOn w:val="DefaultParagraphFont"/>
    <w:link w:val="Footer"/>
    <w:uiPriority w:val="99"/>
    <w:rsid w:val="009D1A7A"/>
  </w:style>
  <w:style w:type="paragraph" w:styleId="ListParagraph">
    <w:name w:val="List Paragraph"/>
    <w:basedOn w:val="Normal"/>
    <w:uiPriority w:val="34"/>
    <w:rsid w:val="003D1B18"/>
    <w:pPr>
      <w:ind w:left="720"/>
      <w:contextualSpacing/>
    </w:pPr>
  </w:style>
  <w:style w:type="table" w:styleId="TableGrid">
    <w:name w:val="Table Grid"/>
    <w:basedOn w:val="TableNormal"/>
    <w:uiPriority w:val="39"/>
    <w:rsid w:val="00A37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Garcha</dc:creator>
  <cp:lastModifiedBy>Pam Garcha</cp:lastModifiedBy>
  <cp:revision>2</cp:revision>
  <dcterms:created xsi:type="dcterms:W3CDTF">2020-07-06T15:38:00Z</dcterms:created>
  <dcterms:modified xsi:type="dcterms:W3CDTF">2020-07-06T15:38:00Z</dcterms:modified>
</cp:coreProperties>
</file>