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4F08AA" w:rsidRPr="003C296F" w:rsidTr="005655A5">
        <w:trPr>
          <w:trHeight w:val="11907"/>
        </w:trPr>
        <w:tc>
          <w:tcPr>
            <w:tcW w:w="10632" w:type="dxa"/>
            <w:shd w:val="clear" w:color="auto" w:fill="auto"/>
          </w:tcPr>
          <w:p w:rsidR="004F08AA" w:rsidRPr="00C35E20" w:rsidRDefault="004F08AA" w:rsidP="00C35E20">
            <w:pPr>
              <w:jc w:val="center"/>
              <w:rPr>
                <w:rFonts w:eastAsiaTheme="majorEastAsia" w:cstheme="minorHAnsi"/>
                <w:b/>
                <w:bCs/>
                <w:color w:val="17365D" w:themeColor="text2" w:themeShade="BF"/>
                <w:sz w:val="52"/>
                <w:szCs w:val="52"/>
              </w:rPr>
            </w:pPr>
          </w:p>
          <w:p w:rsidR="004F08AA" w:rsidRPr="00C35E20" w:rsidRDefault="004F08AA" w:rsidP="00C35E20">
            <w:pPr>
              <w:jc w:val="center"/>
              <w:rPr>
                <w:rFonts w:eastAsiaTheme="majorEastAsia" w:cstheme="minorHAnsi"/>
                <w:b/>
                <w:bCs/>
                <w:color w:val="17365D" w:themeColor="text2" w:themeShade="BF"/>
                <w:sz w:val="52"/>
                <w:szCs w:val="52"/>
              </w:rPr>
            </w:pPr>
          </w:p>
          <w:p w:rsidR="004F08AA" w:rsidRPr="00C35E20" w:rsidRDefault="004F08AA" w:rsidP="00C35E20">
            <w:pPr>
              <w:jc w:val="center"/>
              <w:rPr>
                <w:rFonts w:eastAsiaTheme="majorEastAsia" w:cstheme="minorHAnsi"/>
                <w:b/>
                <w:bCs/>
                <w:color w:val="17365D" w:themeColor="text2" w:themeShade="BF"/>
                <w:sz w:val="52"/>
                <w:szCs w:val="52"/>
              </w:rPr>
            </w:pPr>
          </w:p>
          <w:p w:rsidR="004F08AA" w:rsidRPr="00C35E20" w:rsidRDefault="004F08AA" w:rsidP="00C35E20">
            <w:pPr>
              <w:jc w:val="center"/>
              <w:rPr>
                <w:rFonts w:eastAsiaTheme="majorEastAsia" w:cstheme="minorHAnsi"/>
                <w:b/>
                <w:color w:val="17365D" w:themeColor="text2" w:themeShade="BF"/>
                <w:sz w:val="52"/>
                <w:szCs w:val="52"/>
              </w:rPr>
            </w:pPr>
            <w:r>
              <w:rPr>
                <w:rFonts w:eastAsiaTheme="majorEastAsia" w:cstheme="minorHAnsi"/>
                <w:b/>
                <w:bCs/>
                <w:color w:val="17365D" w:themeColor="text2" w:themeShade="BF"/>
                <w:sz w:val="52"/>
                <w:szCs w:val="52"/>
              </w:rPr>
              <w:t>Inclusion Audit Report</w:t>
            </w:r>
          </w:p>
          <w:p w:rsidR="004F08AA" w:rsidRPr="00C35E20" w:rsidRDefault="004F08AA" w:rsidP="00C35E20">
            <w:pPr>
              <w:jc w:val="center"/>
              <w:rPr>
                <w:rFonts w:eastAsiaTheme="majorEastAsia" w:cstheme="minorHAnsi"/>
                <w:b/>
                <w:color w:val="17365D" w:themeColor="text2" w:themeShade="BF"/>
                <w:sz w:val="52"/>
                <w:szCs w:val="52"/>
              </w:rPr>
            </w:pPr>
            <w:r>
              <w:rPr>
                <w:rFonts w:eastAsiaTheme="majorEastAsia" w:cstheme="minorHAnsi"/>
                <w:b/>
                <w:bCs/>
                <w:color w:val="17365D" w:themeColor="text2" w:themeShade="BF"/>
                <w:sz w:val="52"/>
                <w:szCs w:val="52"/>
              </w:rPr>
              <w:t>2016-2017</w:t>
            </w:r>
          </w:p>
          <w:p w:rsidR="004F08AA" w:rsidRPr="00C35E20" w:rsidRDefault="004F08AA" w:rsidP="00C35E20">
            <w:pPr>
              <w:jc w:val="center"/>
              <w:rPr>
                <w:rFonts w:eastAsiaTheme="majorEastAsia" w:cstheme="minorHAnsi"/>
                <w:b/>
                <w:color w:val="17365D" w:themeColor="text2" w:themeShade="BF"/>
                <w:sz w:val="32"/>
                <w:szCs w:val="32"/>
              </w:rPr>
            </w:pPr>
          </w:p>
          <w:p w:rsidR="004F08AA" w:rsidRPr="00C35E20" w:rsidRDefault="004F08AA" w:rsidP="00C35E20">
            <w:pPr>
              <w:jc w:val="center"/>
              <w:rPr>
                <w:rFonts w:eastAsiaTheme="majorEastAsia" w:cstheme="minorHAnsi"/>
                <w:b/>
                <w:bCs/>
                <w:color w:val="17365D" w:themeColor="text2" w:themeShade="BF"/>
                <w:sz w:val="32"/>
                <w:szCs w:val="32"/>
              </w:rPr>
            </w:pPr>
            <w:r w:rsidRPr="00C35E20">
              <w:rPr>
                <w:rFonts w:eastAsiaTheme="majorEastAsia" w:cstheme="minorHAnsi"/>
                <w:b/>
                <w:bCs/>
                <w:color w:val="17365D" w:themeColor="text2" w:themeShade="BF"/>
                <w:sz w:val="32"/>
                <w:szCs w:val="32"/>
              </w:rPr>
              <w:t xml:space="preserve">Data </w:t>
            </w:r>
            <w:r>
              <w:rPr>
                <w:rFonts w:eastAsiaTheme="majorEastAsia" w:cstheme="minorHAnsi"/>
                <w:b/>
                <w:bCs/>
                <w:color w:val="17365D" w:themeColor="text2" w:themeShade="BF"/>
                <w:sz w:val="32"/>
                <w:szCs w:val="32"/>
              </w:rPr>
              <w:t>as of July 2017</w:t>
            </w:r>
          </w:p>
          <w:p w:rsidR="004F08AA" w:rsidRPr="00C35E20" w:rsidRDefault="00603E81" w:rsidP="00C35E20">
            <w:pPr>
              <w:jc w:val="center"/>
              <w:rPr>
                <w:rFonts w:eastAsiaTheme="majorEastAsia" w:cstheme="minorHAnsi"/>
                <w:b/>
                <w:color w:val="17365D" w:themeColor="text2" w:themeShade="BF"/>
                <w:sz w:val="32"/>
                <w:szCs w:val="32"/>
              </w:rPr>
            </w:pPr>
            <w:r>
              <w:rPr>
                <w:rFonts w:eastAsiaTheme="majorEastAsia" w:cstheme="minorHAnsi"/>
                <w:b/>
                <w:bCs/>
                <w:color w:val="17365D" w:themeColor="text2" w:themeShade="BF"/>
                <w:sz w:val="32"/>
                <w:szCs w:val="32"/>
              </w:rPr>
              <w:t>Version 1.1</w:t>
            </w:r>
            <w:bookmarkStart w:id="0" w:name="_GoBack"/>
            <w:bookmarkEnd w:id="0"/>
          </w:p>
          <w:p w:rsidR="004F08AA" w:rsidRPr="00C35E20" w:rsidRDefault="004F08AA" w:rsidP="00C35E20">
            <w:pPr>
              <w:rPr>
                <w:bCs/>
                <w:sz w:val="20"/>
                <w:szCs w:val="20"/>
              </w:rPr>
            </w:pPr>
          </w:p>
          <w:p w:rsidR="004F08AA" w:rsidRPr="00C35E20" w:rsidRDefault="004F08AA" w:rsidP="00C35E20">
            <w:pPr>
              <w:rPr>
                <w:bCs/>
                <w:sz w:val="20"/>
                <w:szCs w:val="20"/>
              </w:rPr>
            </w:pPr>
          </w:p>
          <w:p w:rsidR="004F08AA" w:rsidRPr="00C35E20" w:rsidRDefault="004F08AA" w:rsidP="00C35E20">
            <w:pPr>
              <w:jc w:val="center"/>
              <w:rPr>
                <w:bCs/>
                <w:sz w:val="20"/>
                <w:szCs w:val="20"/>
              </w:rPr>
            </w:pPr>
          </w:p>
          <w:p w:rsidR="004F08AA" w:rsidRDefault="004F08AA" w:rsidP="00C96D6D">
            <w:pPr>
              <w:rPr>
                <w:color w:val="FFFFFF" w:themeColor="background1"/>
                <w:sz w:val="28"/>
                <w:szCs w:val="28"/>
              </w:rPr>
            </w:pPr>
          </w:p>
          <w:p w:rsidR="004F08AA" w:rsidRDefault="004F08AA" w:rsidP="00C96D6D">
            <w:pPr>
              <w:rPr>
                <w:color w:val="FFFFFF" w:themeColor="background1"/>
                <w:sz w:val="28"/>
                <w:szCs w:val="28"/>
              </w:rPr>
            </w:pPr>
          </w:p>
          <w:p w:rsidR="004F08AA" w:rsidRDefault="004F08AA" w:rsidP="00C96D6D">
            <w:pPr>
              <w:rPr>
                <w:color w:val="FFFFFF" w:themeColor="background1"/>
                <w:sz w:val="28"/>
                <w:szCs w:val="28"/>
              </w:rPr>
            </w:pPr>
          </w:p>
          <w:p w:rsidR="004F08AA" w:rsidRDefault="004F08AA" w:rsidP="00C96D6D">
            <w:pPr>
              <w:rPr>
                <w:color w:val="FFFFFF" w:themeColor="background1"/>
                <w:sz w:val="28"/>
                <w:szCs w:val="28"/>
              </w:rPr>
            </w:pPr>
          </w:p>
          <w:p w:rsidR="004F08AA" w:rsidRDefault="004F08AA" w:rsidP="00C96D6D">
            <w:pPr>
              <w:rPr>
                <w:color w:val="FFFFFF" w:themeColor="background1"/>
                <w:sz w:val="28"/>
                <w:szCs w:val="28"/>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49"/>
                <w:szCs w:val="49"/>
              </w:rPr>
            </w:pPr>
          </w:p>
          <w:p w:rsidR="00282E22" w:rsidRDefault="00282E22" w:rsidP="0082121D">
            <w:pPr>
              <w:autoSpaceDE w:val="0"/>
              <w:autoSpaceDN w:val="0"/>
              <w:adjustRightInd w:val="0"/>
              <w:rPr>
                <w:rFonts w:ascii="Calibri,Bold" w:hAnsi="Calibri,Bold" w:cs="Calibri,Bold"/>
                <w:b/>
                <w:bCs/>
                <w:color w:val="17365D"/>
                <w:sz w:val="49"/>
                <w:szCs w:val="49"/>
              </w:rPr>
            </w:pPr>
          </w:p>
          <w:p w:rsidR="004F08AA" w:rsidRDefault="004F08AA" w:rsidP="0082121D">
            <w:pPr>
              <w:autoSpaceDE w:val="0"/>
              <w:autoSpaceDN w:val="0"/>
              <w:adjustRightInd w:val="0"/>
              <w:rPr>
                <w:rFonts w:ascii="Calibri,Bold" w:hAnsi="Calibri,Bold" w:cs="Calibri,Bold"/>
                <w:b/>
                <w:bCs/>
                <w:color w:val="17365D"/>
                <w:sz w:val="30"/>
                <w:szCs w:val="30"/>
              </w:rPr>
            </w:pPr>
          </w:p>
          <w:p w:rsidR="004F08AA" w:rsidRDefault="004F08AA" w:rsidP="0082121D">
            <w:pPr>
              <w:autoSpaceDE w:val="0"/>
              <w:autoSpaceDN w:val="0"/>
              <w:adjustRightInd w:val="0"/>
              <w:rPr>
                <w:rFonts w:ascii="Calibri,Bold" w:hAnsi="Calibri,Bold" w:cs="Calibri,Bold"/>
                <w:b/>
                <w:bCs/>
                <w:color w:val="17365D"/>
                <w:sz w:val="30"/>
                <w:szCs w:val="30"/>
              </w:rPr>
            </w:pPr>
          </w:p>
          <w:p w:rsidR="004F08AA" w:rsidRDefault="004F08AA" w:rsidP="0082121D">
            <w:pPr>
              <w:autoSpaceDE w:val="0"/>
              <w:autoSpaceDN w:val="0"/>
              <w:adjustRightInd w:val="0"/>
              <w:rPr>
                <w:rFonts w:ascii="Calibri,Bold" w:hAnsi="Calibri,Bold" w:cs="Calibri,Bold"/>
                <w:b/>
                <w:bCs/>
                <w:color w:val="17365D"/>
                <w:sz w:val="30"/>
                <w:szCs w:val="30"/>
              </w:rPr>
            </w:pPr>
            <w:r>
              <w:rPr>
                <w:rFonts w:ascii="Calibri,Bold" w:hAnsi="Calibri,Bold" w:cs="Calibri,Bold"/>
                <w:b/>
                <w:bCs/>
                <w:color w:val="17365D"/>
                <w:sz w:val="30"/>
                <w:szCs w:val="30"/>
              </w:rPr>
              <w:lastRenderedPageBreak/>
              <w:t>Contents</w:t>
            </w:r>
          </w:p>
          <w:p w:rsidR="004F08AA" w:rsidRDefault="004F08AA" w:rsidP="0082121D">
            <w:pPr>
              <w:autoSpaceDE w:val="0"/>
              <w:autoSpaceDN w:val="0"/>
              <w:adjustRightInd w:val="0"/>
              <w:rPr>
                <w:rFonts w:ascii="Calibri,Bold" w:hAnsi="Calibri,Bold" w:cs="Calibri,Bold"/>
                <w:b/>
                <w:bCs/>
                <w:color w:val="17365D"/>
                <w:sz w:val="30"/>
                <w:szCs w:val="30"/>
              </w:rPr>
            </w:pPr>
          </w:p>
          <w:p w:rsidR="00973315" w:rsidRDefault="00973315" w:rsidP="0082121D">
            <w:pPr>
              <w:autoSpaceDE w:val="0"/>
              <w:autoSpaceDN w:val="0"/>
              <w:adjustRightInd w:val="0"/>
              <w:rPr>
                <w:rFonts w:ascii="Calibri,Bold" w:hAnsi="Calibri,Bold" w:cs="Calibri,Bold"/>
                <w:b/>
                <w:bCs/>
                <w:color w:val="17365D"/>
                <w:sz w:val="30"/>
                <w:szCs w:val="30"/>
              </w:rPr>
            </w:pPr>
          </w:p>
          <w:sdt>
            <w:sdtPr>
              <w:rPr>
                <w:rFonts w:eastAsiaTheme="minorHAnsi" w:cstheme="minorBidi"/>
                <w:b w:val="0"/>
                <w:bCs w:val="0"/>
                <w:color w:val="auto"/>
                <w:sz w:val="22"/>
                <w:szCs w:val="22"/>
                <w:lang w:val="en-GB" w:eastAsia="en-US"/>
              </w:rPr>
              <w:id w:val="-1135174823"/>
              <w:docPartObj>
                <w:docPartGallery w:val="Table of Contents"/>
                <w:docPartUnique/>
              </w:docPartObj>
            </w:sdtPr>
            <w:sdtEndPr>
              <w:rPr>
                <w:noProof/>
              </w:rPr>
            </w:sdtEndPr>
            <w:sdtContent>
              <w:p w:rsidR="00E52AB2" w:rsidRDefault="00E52AB2">
                <w:pPr>
                  <w:pStyle w:val="TOCHeading"/>
                </w:pPr>
                <w:r>
                  <w:t>Contents</w:t>
                </w:r>
              </w:p>
              <w:p w:rsidR="006B6878" w:rsidRDefault="00E52AB2">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90661279" w:history="1">
                  <w:r w:rsidR="006B6878" w:rsidRPr="000C4D29">
                    <w:rPr>
                      <w:rStyle w:val="Hyperlink"/>
                      <w:noProof/>
                    </w:rPr>
                    <w:t>i.</w:t>
                  </w:r>
                  <w:r w:rsidR="006B6878">
                    <w:rPr>
                      <w:rFonts w:eastAsiaTheme="minorEastAsia"/>
                      <w:noProof/>
                      <w:lang w:eastAsia="en-GB"/>
                    </w:rPr>
                    <w:tab/>
                  </w:r>
                  <w:r w:rsidR="006B6878" w:rsidRPr="000C4D29">
                    <w:rPr>
                      <w:rStyle w:val="Hyperlink"/>
                      <w:noProof/>
                    </w:rPr>
                    <w:t>Introduction</w:t>
                  </w:r>
                  <w:r w:rsidR="006B6878">
                    <w:rPr>
                      <w:noProof/>
                      <w:webHidden/>
                    </w:rPr>
                    <w:tab/>
                  </w:r>
                  <w:r w:rsidR="006B6878">
                    <w:rPr>
                      <w:noProof/>
                      <w:webHidden/>
                    </w:rPr>
                    <w:fldChar w:fldCharType="begin"/>
                  </w:r>
                  <w:r w:rsidR="006B6878">
                    <w:rPr>
                      <w:noProof/>
                      <w:webHidden/>
                    </w:rPr>
                    <w:instrText xml:space="preserve"> PAGEREF _Toc490661279 \h </w:instrText>
                  </w:r>
                  <w:r w:rsidR="006B6878">
                    <w:rPr>
                      <w:noProof/>
                      <w:webHidden/>
                    </w:rPr>
                  </w:r>
                  <w:r w:rsidR="006B6878">
                    <w:rPr>
                      <w:noProof/>
                      <w:webHidden/>
                    </w:rPr>
                    <w:fldChar w:fldCharType="separate"/>
                  </w:r>
                  <w:r w:rsidR="00891F29">
                    <w:rPr>
                      <w:noProof/>
                      <w:webHidden/>
                    </w:rPr>
                    <w:t>3</w:t>
                  </w:r>
                  <w:r w:rsidR="006B6878">
                    <w:rPr>
                      <w:noProof/>
                      <w:webHidden/>
                    </w:rPr>
                    <w:fldChar w:fldCharType="end"/>
                  </w:r>
                </w:hyperlink>
              </w:p>
              <w:p w:rsidR="006B6878" w:rsidRDefault="00603E81">
                <w:pPr>
                  <w:pStyle w:val="TOC2"/>
                  <w:tabs>
                    <w:tab w:val="right" w:leader="dot" w:pos="9016"/>
                  </w:tabs>
                  <w:rPr>
                    <w:rFonts w:eastAsiaTheme="minorEastAsia"/>
                    <w:noProof/>
                    <w:lang w:eastAsia="en-GB"/>
                  </w:rPr>
                </w:pPr>
                <w:hyperlink w:anchor="_Toc490661280" w:history="1">
                  <w:r w:rsidR="006B6878" w:rsidRPr="000C4D29">
                    <w:rPr>
                      <w:rStyle w:val="Hyperlink"/>
                      <w:noProof/>
                    </w:rPr>
                    <w:t>Audit Returns</w:t>
                  </w:r>
                  <w:r w:rsidR="006B6878">
                    <w:rPr>
                      <w:noProof/>
                      <w:webHidden/>
                    </w:rPr>
                    <w:tab/>
                  </w:r>
                  <w:r w:rsidR="006B6878">
                    <w:rPr>
                      <w:noProof/>
                      <w:webHidden/>
                    </w:rPr>
                    <w:fldChar w:fldCharType="begin"/>
                  </w:r>
                  <w:r w:rsidR="006B6878">
                    <w:rPr>
                      <w:noProof/>
                      <w:webHidden/>
                    </w:rPr>
                    <w:instrText xml:space="preserve"> PAGEREF _Toc490661280 \h </w:instrText>
                  </w:r>
                  <w:r w:rsidR="006B6878">
                    <w:rPr>
                      <w:noProof/>
                      <w:webHidden/>
                    </w:rPr>
                  </w:r>
                  <w:r w:rsidR="006B6878">
                    <w:rPr>
                      <w:noProof/>
                      <w:webHidden/>
                    </w:rPr>
                    <w:fldChar w:fldCharType="separate"/>
                  </w:r>
                  <w:r w:rsidR="00891F29">
                    <w:rPr>
                      <w:noProof/>
                      <w:webHidden/>
                    </w:rPr>
                    <w:t>3</w:t>
                  </w:r>
                  <w:r w:rsidR="006B6878">
                    <w:rPr>
                      <w:noProof/>
                      <w:webHidden/>
                    </w:rPr>
                    <w:fldChar w:fldCharType="end"/>
                  </w:r>
                </w:hyperlink>
              </w:p>
              <w:p w:rsidR="006B6878" w:rsidRDefault="00603E81">
                <w:pPr>
                  <w:pStyle w:val="TOC2"/>
                  <w:tabs>
                    <w:tab w:val="right" w:leader="dot" w:pos="9016"/>
                  </w:tabs>
                  <w:rPr>
                    <w:rFonts w:eastAsiaTheme="minorEastAsia"/>
                    <w:noProof/>
                    <w:lang w:eastAsia="en-GB"/>
                  </w:rPr>
                </w:pPr>
                <w:hyperlink w:anchor="_Toc490661281" w:history="1">
                  <w:r w:rsidR="006B6878" w:rsidRPr="000C4D29">
                    <w:rPr>
                      <w:rStyle w:val="Hyperlink"/>
                      <w:noProof/>
                    </w:rPr>
                    <w:t>Data</w:t>
                  </w:r>
                  <w:r w:rsidR="006B6878">
                    <w:rPr>
                      <w:noProof/>
                      <w:webHidden/>
                    </w:rPr>
                    <w:tab/>
                  </w:r>
                  <w:r w:rsidR="006B6878">
                    <w:rPr>
                      <w:noProof/>
                      <w:webHidden/>
                    </w:rPr>
                    <w:fldChar w:fldCharType="begin"/>
                  </w:r>
                  <w:r w:rsidR="006B6878">
                    <w:rPr>
                      <w:noProof/>
                      <w:webHidden/>
                    </w:rPr>
                    <w:instrText xml:space="preserve"> PAGEREF _Toc490661281 \h </w:instrText>
                  </w:r>
                  <w:r w:rsidR="006B6878">
                    <w:rPr>
                      <w:noProof/>
                      <w:webHidden/>
                    </w:rPr>
                  </w:r>
                  <w:r w:rsidR="006B6878">
                    <w:rPr>
                      <w:noProof/>
                      <w:webHidden/>
                    </w:rPr>
                    <w:fldChar w:fldCharType="separate"/>
                  </w:r>
                  <w:r w:rsidR="00891F29">
                    <w:rPr>
                      <w:noProof/>
                      <w:webHidden/>
                    </w:rPr>
                    <w:t>3</w:t>
                  </w:r>
                  <w:r w:rsidR="006B6878">
                    <w:rPr>
                      <w:noProof/>
                      <w:webHidden/>
                    </w:rPr>
                    <w:fldChar w:fldCharType="end"/>
                  </w:r>
                </w:hyperlink>
              </w:p>
              <w:p w:rsidR="006B6878" w:rsidRDefault="00603E81">
                <w:pPr>
                  <w:pStyle w:val="TOC2"/>
                  <w:tabs>
                    <w:tab w:val="right" w:leader="dot" w:pos="9016"/>
                  </w:tabs>
                  <w:rPr>
                    <w:rFonts w:eastAsiaTheme="minorEastAsia"/>
                    <w:noProof/>
                    <w:lang w:eastAsia="en-GB"/>
                  </w:rPr>
                </w:pPr>
                <w:hyperlink w:anchor="_Toc490661282" w:history="1">
                  <w:r w:rsidR="006B6878" w:rsidRPr="000C4D29">
                    <w:rPr>
                      <w:rStyle w:val="Hyperlink"/>
                      <w:noProof/>
                    </w:rPr>
                    <w:t>Scoring</w:t>
                  </w:r>
                  <w:r w:rsidR="006B6878">
                    <w:rPr>
                      <w:noProof/>
                      <w:webHidden/>
                    </w:rPr>
                    <w:tab/>
                  </w:r>
                  <w:r w:rsidR="006B6878">
                    <w:rPr>
                      <w:noProof/>
                      <w:webHidden/>
                    </w:rPr>
                    <w:fldChar w:fldCharType="begin"/>
                  </w:r>
                  <w:r w:rsidR="006B6878">
                    <w:rPr>
                      <w:noProof/>
                      <w:webHidden/>
                    </w:rPr>
                    <w:instrText xml:space="preserve"> PAGEREF _Toc490661282 \h </w:instrText>
                  </w:r>
                  <w:r w:rsidR="006B6878">
                    <w:rPr>
                      <w:noProof/>
                      <w:webHidden/>
                    </w:rPr>
                  </w:r>
                  <w:r w:rsidR="006B6878">
                    <w:rPr>
                      <w:noProof/>
                      <w:webHidden/>
                    </w:rPr>
                    <w:fldChar w:fldCharType="separate"/>
                  </w:r>
                  <w:r w:rsidR="00891F29">
                    <w:rPr>
                      <w:noProof/>
                      <w:webHidden/>
                    </w:rPr>
                    <w:t>3</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3" w:history="1">
                  <w:r w:rsidR="006B6878" w:rsidRPr="000C4D29">
                    <w:rPr>
                      <w:rStyle w:val="Hyperlink"/>
                      <w:noProof/>
                    </w:rPr>
                    <w:t>1.</w:t>
                  </w:r>
                  <w:r w:rsidR="006B6878">
                    <w:rPr>
                      <w:rFonts w:eastAsiaTheme="minorEastAsia"/>
                      <w:noProof/>
                      <w:lang w:eastAsia="en-GB"/>
                    </w:rPr>
                    <w:tab/>
                  </w:r>
                  <w:r w:rsidR="006B6878" w:rsidRPr="000C4D29">
                    <w:rPr>
                      <w:rStyle w:val="Hyperlink"/>
                      <w:noProof/>
                    </w:rPr>
                    <w:t>SEND Cohort Data</w:t>
                  </w:r>
                  <w:r w:rsidR="006B6878">
                    <w:rPr>
                      <w:noProof/>
                      <w:webHidden/>
                    </w:rPr>
                    <w:tab/>
                  </w:r>
                  <w:r w:rsidR="006B6878">
                    <w:rPr>
                      <w:noProof/>
                      <w:webHidden/>
                    </w:rPr>
                    <w:fldChar w:fldCharType="begin"/>
                  </w:r>
                  <w:r w:rsidR="006B6878">
                    <w:rPr>
                      <w:noProof/>
                      <w:webHidden/>
                    </w:rPr>
                    <w:instrText xml:space="preserve"> PAGEREF _Toc490661283 \h </w:instrText>
                  </w:r>
                  <w:r w:rsidR="006B6878">
                    <w:rPr>
                      <w:noProof/>
                      <w:webHidden/>
                    </w:rPr>
                  </w:r>
                  <w:r w:rsidR="006B6878">
                    <w:rPr>
                      <w:noProof/>
                      <w:webHidden/>
                    </w:rPr>
                    <w:fldChar w:fldCharType="separate"/>
                  </w:r>
                  <w:r w:rsidR="00891F29">
                    <w:rPr>
                      <w:noProof/>
                      <w:webHidden/>
                    </w:rPr>
                    <w:t>4</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4" w:history="1">
                  <w:r w:rsidR="006B6878" w:rsidRPr="000C4D29">
                    <w:rPr>
                      <w:rStyle w:val="Hyperlink"/>
                      <w:noProof/>
                    </w:rPr>
                    <w:t>2.</w:t>
                  </w:r>
                  <w:r w:rsidR="006B6878">
                    <w:rPr>
                      <w:rFonts w:eastAsiaTheme="minorEastAsia"/>
                      <w:noProof/>
                      <w:lang w:eastAsia="en-GB"/>
                    </w:rPr>
                    <w:tab/>
                  </w:r>
                  <w:r w:rsidR="006B6878" w:rsidRPr="000C4D29">
                    <w:rPr>
                      <w:rStyle w:val="Hyperlink"/>
                      <w:noProof/>
                    </w:rPr>
                    <w:t>Section 3 to 12 Summary</w:t>
                  </w:r>
                  <w:r w:rsidR="006B6878">
                    <w:rPr>
                      <w:noProof/>
                      <w:webHidden/>
                    </w:rPr>
                    <w:tab/>
                  </w:r>
                  <w:r w:rsidR="006B6878">
                    <w:rPr>
                      <w:noProof/>
                      <w:webHidden/>
                    </w:rPr>
                    <w:fldChar w:fldCharType="begin"/>
                  </w:r>
                  <w:r w:rsidR="006B6878">
                    <w:rPr>
                      <w:noProof/>
                      <w:webHidden/>
                    </w:rPr>
                    <w:instrText xml:space="preserve"> PAGEREF _Toc490661284 \h </w:instrText>
                  </w:r>
                  <w:r w:rsidR="006B6878">
                    <w:rPr>
                      <w:noProof/>
                      <w:webHidden/>
                    </w:rPr>
                  </w:r>
                  <w:r w:rsidR="006B6878">
                    <w:rPr>
                      <w:noProof/>
                      <w:webHidden/>
                    </w:rPr>
                    <w:fldChar w:fldCharType="separate"/>
                  </w:r>
                  <w:r w:rsidR="00891F29">
                    <w:rPr>
                      <w:noProof/>
                      <w:webHidden/>
                    </w:rPr>
                    <w:t>8</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5" w:history="1">
                  <w:r w:rsidR="006B6878" w:rsidRPr="000C4D29">
                    <w:rPr>
                      <w:rStyle w:val="Hyperlink"/>
                      <w:noProof/>
                    </w:rPr>
                    <w:t>3.</w:t>
                  </w:r>
                  <w:r w:rsidR="006B6878">
                    <w:rPr>
                      <w:rFonts w:eastAsiaTheme="minorEastAsia"/>
                      <w:noProof/>
                      <w:lang w:eastAsia="en-GB"/>
                    </w:rPr>
                    <w:tab/>
                  </w:r>
                  <w:r w:rsidR="006B6878" w:rsidRPr="000C4D29">
                    <w:rPr>
                      <w:rStyle w:val="Hyperlink"/>
                      <w:noProof/>
                    </w:rPr>
                    <w:t>Leadership</w:t>
                  </w:r>
                  <w:r w:rsidR="006B6878">
                    <w:rPr>
                      <w:noProof/>
                      <w:webHidden/>
                    </w:rPr>
                    <w:tab/>
                  </w:r>
                  <w:r w:rsidR="006B6878">
                    <w:rPr>
                      <w:noProof/>
                      <w:webHidden/>
                    </w:rPr>
                    <w:fldChar w:fldCharType="begin"/>
                  </w:r>
                  <w:r w:rsidR="006B6878">
                    <w:rPr>
                      <w:noProof/>
                      <w:webHidden/>
                    </w:rPr>
                    <w:instrText xml:space="preserve"> PAGEREF _Toc490661285 \h </w:instrText>
                  </w:r>
                  <w:r w:rsidR="006B6878">
                    <w:rPr>
                      <w:noProof/>
                      <w:webHidden/>
                    </w:rPr>
                  </w:r>
                  <w:r w:rsidR="006B6878">
                    <w:rPr>
                      <w:noProof/>
                      <w:webHidden/>
                    </w:rPr>
                    <w:fldChar w:fldCharType="separate"/>
                  </w:r>
                  <w:r w:rsidR="00891F29">
                    <w:rPr>
                      <w:noProof/>
                      <w:webHidden/>
                    </w:rPr>
                    <w:t>9</w:t>
                  </w:r>
                  <w:r w:rsidR="006B6878">
                    <w:rPr>
                      <w:noProof/>
                      <w:webHidden/>
                    </w:rPr>
                    <w:fldChar w:fldCharType="end"/>
                  </w:r>
                </w:hyperlink>
              </w:p>
              <w:p w:rsidR="006B6878" w:rsidRDefault="00603E81">
                <w:pPr>
                  <w:pStyle w:val="TOC2"/>
                  <w:tabs>
                    <w:tab w:val="right" w:leader="dot" w:pos="9016"/>
                  </w:tabs>
                  <w:rPr>
                    <w:rFonts w:eastAsiaTheme="minorEastAsia"/>
                    <w:noProof/>
                    <w:lang w:eastAsia="en-GB"/>
                  </w:rPr>
                </w:pPr>
                <w:hyperlink w:anchor="_Toc490661286" w:history="1">
                  <w:r w:rsidR="006B6878" w:rsidRPr="000C4D29">
                    <w:rPr>
                      <w:rStyle w:val="Hyperlink"/>
                      <w:noProof/>
                    </w:rPr>
                    <w:t>National context: Senior Leadership vs Class Teacher views of SEN.</w:t>
                  </w:r>
                  <w:r w:rsidR="006B6878">
                    <w:rPr>
                      <w:noProof/>
                      <w:webHidden/>
                    </w:rPr>
                    <w:tab/>
                  </w:r>
                  <w:r w:rsidR="006B6878">
                    <w:rPr>
                      <w:noProof/>
                      <w:webHidden/>
                    </w:rPr>
                    <w:fldChar w:fldCharType="begin"/>
                  </w:r>
                  <w:r w:rsidR="006B6878">
                    <w:rPr>
                      <w:noProof/>
                      <w:webHidden/>
                    </w:rPr>
                    <w:instrText xml:space="preserve"> PAGEREF _Toc490661286 \h </w:instrText>
                  </w:r>
                  <w:r w:rsidR="006B6878">
                    <w:rPr>
                      <w:noProof/>
                      <w:webHidden/>
                    </w:rPr>
                  </w:r>
                  <w:r w:rsidR="006B6878">
                    <w:rPr>
                      <w:noProof/>
                      <w:webHidden/>
                    </w:rPr>
                    <w:fldChar w:fldCharType="separate"/>
                  </w:r>
                  <w:r w:rsidR="00891F29">
                    <w:rPr>
                      <w:noProof/>
                      <w:webHidden/>
                    </w:rPr>
                    <w:t>10</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7" w:history="1">
                  <w:r w:rsidR="006B6878" w:rsidRPr="000C4D29">
                    <w:rPr>
                      <w:rStyle w:val="Hyperlink"/>
                      <w:noProof/>
                    </w:rPr>
                    <w:t>4.</w:t>
                  </w:r>
                  <w:r w:rsidR="006B6878">
                    <w:rPr>
                      <w:rFonts w:eastAsiaTheme="minorEastAsia"/>
                      <w:noProof/>
                      <w:lang w:eastAsia="en-GB"/>
                    </w:rPr>
                    <w:tab/>
                  </w:r>
                  <w:r w:rsidR="006B6878" w:rsidRPr="000C4D29">
                    <w:rPr>
                      <w:rStyle w:val="Hyperlink"/>
                      <w:noProof/>
                    </w:rPr>
                    <w:t>Training</w:t>
                  </w:r>
                  <w:r w:rsidR="006B6878">
                    <w:rPr>
                      <w:noProof/>
                      <w:webHidden/>
                    </w:rPr>
                    <w:tab/>
                  </w:r>
                  <w:r w:rsidR="006B6878">
                    <w:rPr>
                      <w:noProof/>
                      <w:webHidden/>
                    </w:rPr>
                    <w:fldChar w:fldCharType="begin"/>
                  </w:r>
                  <w:r w:rsidR="006B6878">
                    <w:rPr>
                      <w:noProof/>
                      <w:webHidden/>
                    </w:rPr>
                    <w:instrText xml:space="preserve"> PAGEREF _Toc490661287 \h </w:instrText>
                  </w:r>
                  <w:r w:rsidR="006B6878">
                    <w:rPr>
                      <w:noProof/>
                      <w:webHidden/>
                    </w:rPr>
                  </w:r>
                  <w:r w:rsidR="006B6878">
                    <w:rPr>
                      <w:noProof/>
                      <w:webHidden/>
                    </w:rPr>
                    <w:fldChar w:fldCharType="separate"/>
                  </w:r>
                  <w:r w:rsidR="00891F29">
                    <w:rPr>
                      <w:noProof/>
                      <w:webHidden/>
                    </w:rPr>
                    <w:t>11</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8" w:history="1">
                  <w:r w:rsidR="006B6878" w:rsidRPr="000C4D29">
                    <w:rPr>
                      <w:rStyle w:val="Hyperlink"/>
                      <w:noProof/>
                    </w:rPr>
                    <w:t>5.</w:t>
                  </w:r>
                  <w:r w:rsidR="006B6878">
                    <w:rPr>
                      <w:rFonts w:eastAsiaTheme="minorEastAsia"/>
                      <w:noProof/>
                      <w:lang w:eastAsia="en-GB"/>
                    </w:rPr>
                    <w:tab/>
                  </w:r>
                  <w:r w:rsidR="006B6878" w:rsidRPr="000C4D29">
                    <w:rPr>
                      <w:rStyle w:val="Hyperlink"/>
                      <w:noProof/>
                    </w:rPr>
                    <w:t>Policies &amp; Records</w:t>
                  </w:r>
                  <w:r w:rsidR="006B6878">
                    <w:rPr>
                      <w:noProof/>
                      <w:webHidden/>
                    </w:rPr>
                    <w:tab/>
                  </w:r>
                  <w:r w:rsidR="006B6878">
                    <w:rPr>
                      <w:noProof/>
                      <w:webHidden/>
                    </w:rPr>
                    <w:fldChar w:fldCharType="begin"/>
                  </w:r>
                  <w:r w:rsidR="006B6878">
                    <w:rPr>
                      <w:noProof/>
                      <w:webHidden/>
                    </w:rPr>
                    <w:instrText xml:space="preserve"> PAGEREF _Toc490661288 \h </w:instrText>
                  </w:r>
                  <w:r w:rsidR="006B6878">
                    <w:rPr>
                      <w:noProof/>
                      <w:webHidden/>
                    </w:rPr>
                  </w:r>
                  <w:r w:rsidR="006B6878">
                    <w:rPr>
                      <w:noProof/>
                      <w:webHidden/>
                    </w:rPr>
                    <w:fldChar w:fldCharType="separate"/>
                  </w:r>
                  <w:r w:rsidR="00891F29">
                    <w:rPr>
                      <w:noProof/>
                      <w:webHidden/>
                    </w:rPr>
                    <w:t>12</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89" w:history="1">
                  <w:r w:rsidR="006B6878" w:rsidRPr="000C4D29">
                    <w:rPr>
                      <w:rStyle w:val="Hyperlink"/>
                      <w:noProof/>
                    </w:rPr>
                    <w:t>6.</w:t>
                  </w:r>
                  <w:r w:rsidR="006B6878">
                    <w:rPr>
                      <w:rFonts w:eastAsiaTheme="minorEastAsia"/>
                      <w:noProof/>
                      <w:lang w:eastAsia="en-GB"/>
                    </w:rPr>
                    <w:tab/>
                  </w:r>
                  <w:r w:rsidR="006B6878" w:rsidRPr="000C4D29">
                    <w:rPr>
                      <w:rStyle w:val="Hyperlink"/>
                      <w:noProof/>
                    </w:rPr>
                    <w:t>Local Offer</w:t>
                  </w:r>
                  <w:r w:rsidR="006B6878">
                    <w:rPr>
                      <w:noProof/>
                      <w:webHidden/>
                    </w:rPr>
                    <w:tab/>
                  </w:r>
                  <w:r w:rsidR="006B6878">
                    <w:rPr>
                      <w:noProof/>
                      <w:webHidden/>
                    </w:rPr>
                    <w:fldChar w:fldCharType="begin"/>
                  </w:r>
                  <w:r w:rsidR="006B6878">
                    <w:rPr>
                      <w:noProof/>
                      <w:webHidden/>
                    </w:rPr>
                    <w:instrText xml:space="preserve"> PAGEREF _Toc490661289 \h </w:instrText>
                  </w:r>
                  <w:r w:rsidR="006B6878">
                    <w:rPr>
                      <w:noProof/>
                      <w:webHidden/>
                    </w:rPr>
                  </w:r>
                  <w:r w:rsidR="006B6878">
                    <w:rPr>
                      <w:noProof/>
                      <w:webHidden/>
                    </w:rPr>
                    <w:fldChar w:fldCharType="separate"/>
                  </w:r>
                  <w:r w:rsidR="00891F29">
                    <w:rPr>
                      <w:noProof/>
                      <w:webHidden/>
                    </w:rPr>
                    <w:t>13</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290" w:history="1">
                  <w:r w:rsidR="006B6878" w:rsidRPr="000C4D29">
                    <w:rPr>
                      <w:rStyle w:val="Hyperlink"/>
                      <w:noProof/>
                      <w:lang w:eastAsia="en-GB"/>
                    </w:rPr>
                    <w:t>Key Stage 1 Attainment</w:t>
                  </w:r>
                  <w:r w:rsidR="006B6878">
                    <w:rPr>
                      <w:noProof/>
                      <w:webHidden/>
                    </w:rPr>
                    <w:tab/>
                  </w:r>
                  <w:r w:rsidR="006B6878">
                    <w:rPr>
                      <w:noProof/>
                      <w:webHidden/>
                    </w:rPr>
                    <w:fldChar w:fldCharType="begin"/>
                  </w:r>
                  <w:r w:rsidR="006B6878">
                    <w:rPr>
                      <w:noProof/>
                      <w:webHidden/>
                    </w:rPr>
                    <w:instrText xml:space="preserve"> PAGEREF _Toc490661290 \h </w:instrText>
                  </w:r>
                  <w:r w:rsidR="006B6878">
                    <w:rPr>
                      <w:noProof/>
                      <w:webHidden/>
                    </w:rPr>
                  </w:r>
                  <w:r w:rsidR="006B6878">
                    <w:rPr>
                      <w:noProof/>
                      <w:webHidden/>
                    </w:rPr>
                    <w:fldChar w:fldCharType="separate"/>
                  </w:r>
                  <w:r w:rsidR="00891F29">
                    <w:rPr>
                      <w:noProof/>
                      <w:webHidden/>
                    </w:rPr>
                    <w:t>14</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291" w:history="1">
                  <w:r w:rsidR="006B6878" w:rsidRPr="000C4D29">
                    <w:rPr>
                      <w:rStyle w:val="Hyperlink"/>
                      <w:noProof/>
                      <w:lang w:eastAsia="en-GB"/>
                    </w:rPr>
                    <w:t>Key Stage 2 Attainment</w:t>
                  </w:r>
                  <w:r w:rsidR="006B6878">
                    <w:rPr>
                      <w:noProof/>
                      <w:webHidden/>
                    </w:rPr>
                    <w:tab/>
                  </w:r>
                  <w:r w:rsidR="006B6878">
                    <w:rPr>
                      <w:noProof/>
                      <w:webHidden/>
                    </w:rPr>
                    <w:fldChar w:fldCharType="begin"/>
                  </w:r>
                  <w:r w:rsidR="006B6878">
                    <w:rPr>
                      <w:noProof/>
                      <w:webHidden/>
                    </w:rPr>
                    <w:instrText xml:space="preserve"> PAGEREF _Toc490661291 \h </w:instrText>
                  </w:r>
                  <w:r w:rsidR="006B6878">
                    <w:rPr>
                      <w:noProof/>
                      <w:webHidden/>
                    </w:rPr>
                  </w:r>
                  <w:r w:rsidR="006B6878">
                    <w:rPr>
                      <w:noProof/>
                      <w:webHidden/>
                    </w:rPr>
                    <w:fldChar w:fldCharType="separate"/>
                  </w:r>
                  <w:r w:rsidR="00891F29">
                    <w:rPr>
                      <w:noProof/>
                      <w:webHidden/>
                    </w:rPr>
                    <w:t>15</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292" w:history="1">
                  <w:r w:rsidR="006B6878" w:rsidRPr="000C4D29">
                    <w:rPr>
                      <w:rStyle w:val="Hyperlink"/>
                      <w:noProof/>
                      <w:lang w:eastAsia="en-GB"/>
                    </w:rPr>
                    <w:t>GCSE Attainment</w:t>
                  </w:r>
                  <w:r w:rsidR="006B6878">
                    <w:rPr>
                      <w:noProof/>
                      <w:webHidden/>
                    </w:rPr>
                    <w:tab/>
                  </w:r>
                  <w:r w:rsidR="006B6878">
                    <w:rPr>
                      <w:noProof/>
                      <w:webHidden/>
                    </w:rPr>
                    <w:fldChar w:fldCharType="begin"/>
                  </w:r>
                  <w:r w:rsidR="006B6878">
                    <w:rPr>
                      <w:noProof/>
                      <w:webHidden/>
                    </w:rPr>
                    <w:instrText xml:space="preserve"> PAGEREF _Toc490661292 \h </w:instrText>
                  </w:r>
                  <w:r w:rsidR="006B6878">
                    <w:rPr>
                      <w:noProof/>
                      <w:webHidden/>
                    </w:rPr>
                  </w:r>
                  <w:r w:rsidR="006B6878">
                    <w:rPr>
                      <w:noProof/>
                      <w:webHidden/>
                    </w:rPr>
                    <w:fldChar w:fldCharType="separate"/>
                  </w:r>
                  <w:r w:rsidR="00891F29">
                    <w:rPr>
                      <w:noProof/>
                      <w:webHidden/>
                    </w:rPr>
                    <w:t>16</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93" w:history="1">
                  <w:r w:rsidR="006B6878" w:rsidRPr="000C4D29">
                    <w:rPr>
                      <w:rStyle w:val="Hyperlink"/>
                      <w:noProof/>
                    </w:rPr>
                    <w:t>7.</w:t>
                  </w:r>
                  <w:r w:rsidR="006B6878">
                    <w:rPr>
                      <w:rFonts w:eastAsiaTheme="minorEastAsia"/>
                      <w:noProof/>
                      <w:lang w:eastAsia="en-GB"/>
                    </w:rPr>
                    <w:tab/>
                  </w:r>
                  <w:r w:rsidR="006B6878" w:rsidRPr="000C4D29">
                    <w:rPr>
                      <w:rStyle w:val="Hyperlink"/>
                      <w:noProof/>
                    </w:rPr>
                    <w:t>Graduated Approach – SEN Support</w:t>
                  </w:r>
                  <w:r w:rsidR="006B6878">
                    <w:rPr>
                      <w:noProof/>
                      <w:webHidden/>
                    </w:rPr>
                    <w:tab/>
                  </w:r>
                  <w:r w:rsidR="006B6878">
                    <w:rPr>
                      <w:noProof/>
                      <w:webHidden/>
                    </w:rPr>
                    <w:fldChar w:fldCharType="begin"/>
                  </w:r>
                  <w:r w:rsidR="006B6878">
                    <w:rPr>
                      <w:noProof/>
                      <w:webHidden/>
                    </w:rPr>
                    <w:instrText xml:space="preserve"> PAGEREF _Toc490661293 \h </w:instrText>
                  </w:r>
                  <w:r w:rsidR="006B6878">
                    <w:rPr>
                      <w:noProof/>
                      <w:webHidden/>
                    </w:rPr>
                  </w:r>
                  <w:r w:rsidR="006B6878">
                    <w:rPr>
                      <w:noProof/>
                      <w:webHidden/>
                    </w:rPr>
                    <w:fldChar w:fldCharType="separate"/>
                  </w:r>
                  <w:r w:rsidR="00891F29">
                    <w:rPr>
                      <w:noProof/>
                      <w:webHidden/>
                    </w:rPr>
                    <w:t>17</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95" w:history="1">
                  <w:r w:rsidR="006B6878" w:rsidRPr="000C4D29">
                    <w:rPr>
                      <w:rStyle w:val="Hyperlink"/>
                      <w:noProof/>
                    </w:rPr>
                    <w:t>8.</w:t>
                  </w:r>
                  <w:r w:rsidR="006B6878">
                    <w:rPr>
                      <w:rFonts w:eastAsiaTheme="minorEastAsia"/>
                      <w:noProof/>
                      <w:lang w:eastAsia="en-GB"/>
                    </w:rPr>
                    <w:tab/>
                  </w:r>
                  <w:r w:rsidR="006B6878" w:rsidRPr="000C4D29">
                    <w:rPr>
                      <w:rStyle w:val="Hyperlink"/>
                      <w:noProof/>
                    </w:rPr>
                    <w:t>EHC Plans &amp; Statements</w:t>
                  </w:r>
                  <w:r w:rsidR="006B6878">
                    <w:rPr>
                      <w:noProof/>
                      <w:webHidden/>
                    </w:rPr>
                    <w:tab/>
                  </w:r>
                  <w:r w:rsidR="006B6878">
                    <w:rPr>
                      <w:noProof/>
                      <w:webHidden/>
                    </w:rPr>
                    <w:fldChar w:fldCharType="begin"/>
                  </w:r>
                  <w:r w:rsidR="006B6878">
                    <w:rPr>
                      <w:noProof/>
                      <w:webHidden/>
                    </w:rPr>
                    <w:instrText xml:space="preserve"> PAGEREF _Toc490661295 \h </w:instrText>
                  </w:r>
                  <w:r w:rsidR="006B6878">
                    <w:rPr>
                      <w:noProof/>
                      <w:webHidden/>
                    </w:rPr>
                  </w:r>
                  <w:r w:rsidR="006B6878">
                    <w:rPr>
                      <w:noProof/>
                      <w:webHidden/>
                    </w:rPr>
                    <w:fldChar w:fldCharType="separate"/>
                  </w:r>
                  <w:r w:rsidR="00891F29">
                    <w:rPr>
                      <w:noProof/>
                      <w:webHidden/>
                    </w:rPr>
                    <w:t>19</w:t>
                  </w:r>
                  <w:r w:rsidR="006B6878">
                    <w:rPr>
                      <w:noProof/>
                      <w:webHidden/>
                    </w:rPr>
                    <w:fldChar w:fldCharType="end"/>
                  </w:r>
                </w:hyperlink>
              </w:p>
              <w:p w:rsidR="006B6878" w:rsidRDefault="00603E81">
                <w:pPr>
                  <w:pStyle w:val="TOC1"/>
                  <w:tabs>
                    <w:tab w:val="left" w:pos="440"/>
                    <w:tab w:val="right" w:leader="dot" w:pos="9016"/>
                  </w:tabs>
                  <w:rPr>
                    <w:rFonts w:eastAsiaTheme="minorEastAsia"/>
                    <w:noProof/>
                    <w:lang w:eastAsia="en-GB"/>
                  </w:rPr>
                </w:pPr>
                <w:hyperlink w:anchor="_Toc490661296" w:history="1">
                  <w:r w:rsidR="006B6878" w:rsidRPr="000C4D29">
                    <w:rPr>
                      <w:rStyle w:val="Hyperlink"/>
                      <w:noProof/>
                    </w:rPr>
                    <w:t>9.</w:t>
                  </w:r>
                  <w:r w:rsidR="006B6878">
                    <w:rPr>
                      <w:rFonts w:eastAsiaTheme="minorEastAsia"/>
                      <w:noProof/>
                      <w:lang w:eastAsia="en-GB"/>
                    </w:rPr>
                    <w:tab/>
                  </w:r>
                  <w:r w:rsidR="006B6878" w:rsidRPr="000C4D29">
                    <w:rPr>
                      <w:rStyle w:val="Hyperlink"/>
                      <w:noProof/>
                    </w:rPr>
                    <w:t>Funding</w:t>
                  </w:r>
                  <w:r w:rsidR="006B6878">
                    <w:rPr>
                      <w:noProof/>
                      <w:webHidden/>
                    </w:rPr>
                    <w:tab/>
                  </w:r>
                  <w:r w:rsidR="006B6878">
                    <w:rPr>
                      <w:noProof/>
                      <w:webHidden/>
                    </w:rPr>
                    <w:fldChar w:fldCharType="begin"/>
                  </w:r>
                  <w:r w:rsidR="006B6878">
                    <w:rPr>
                      <w:noProof/>
                      <w:webHidden/>
                    </w:rPr>
                    <w:instrText xml:space="preserve"> PAGEREF _Toc490661296 \h </w:instrText>
                  </w:r>
                  <w:r w:rsidR="006B6878">
                    <w:rPr>
                      <w:noProof/>
                      <w:webHidden/>
                    </w:rPr>
                  </w:r>
                  <w:r w:rsidR="006B6878">
                    <w:rPr>
                      <w:noProof/>
                      <w:webHidden/>
                    </w:rPr>
                    <w:fldChar w:fldCharType="separate"/>
                  </w:r>
                  <w:r w:rsidR="00891F29">
                    <w:rPr>
                      <w:noProof/>
                      <w:webHidden/>
                    </w:rPr>
                    <w:t>20</w:t>
                  </w:r>
                  <w:r w:rsidR="006B6878">
                    <w:rPr>
                      <w:noProof/>
                      <w:webHidden/>
                    </w:rPr>
                    <w:fldChar w:fldCharType="end"/>
                  </w:r>
                </w:hyperlink>
              </w:p>
              <w:p w:rsidR="006B6878" w:rsidRDefault="00603E81">
                <w:pPr>
                  <w:pStyle w:val="TOC1"/>
                  <w:tabs>
                    <w:tab w:val="left" w:pos="660"/>
                    <w:tab w:val="right" w:leader="dot" w:pos="9016"/>
                  </w:tabs>
                  <w:rPr>
                    <w:rFonts w:eastAsiaTheme="minorEastAsia"/>
                    <w:noProof/>
                    <w:lang w:eastAsia="en-GB"/>
                  </w:rPr>
                </w:pPr>
                <w:hyperlink w:anchor="_Toc490661297" w:history="1">
                  <w:r w:rsidR="006B6878" w:rsidRPr="000C4D29">
                    <w:rPr>
                      <w:rStyle w:val="Hyperlink"/>
                      <w:noProof/>
                    </w:rPr>
                    <w:t>10.</w:t>
                  </w:r>
                  <w:r w:rsidR="006B6878">
                    <w:rPr>
                      <w:rFonts w:eastAsiaTheme="minorEastAsia"/>
                      <w:noProof/>
                      <w:lang w:eastAsia="en-GB"/>
                    </w:rPr>
                    <w:tab/>
                  </w:r>
                  <w:r w:rsidR="006B6878" w:rsidRPr="000C4D29">
                    <w:rPr>
                      <w:rStyle w:val="Hyperlink"/>
                      <w:noProof/>
                    </w:rPr>
                    <w:t>Particpation</w:t>
                  </w:r>
                  <w:r w:rsidR="006B6878">
                    <w:rPr>
                      <w:noProof/>
                      <w:webHidden/>
                    </w:rPr>
                    <w:tab/>
                  </w:r>
                  <w:r w:rsidR="006B6878">
                    <w:rPr>
                      <w:noProof/>
                      <w:webHidden/>
                    </w:rPr>
                    <w:fldChar w:fldCharType="begin"/>
                  </w:r>
                  <w:r w:rsidR="006B6878">
                    <w:rPr>
                      <w:noProof/>
                      <w:webHidden/>
                    </w:rPr>
                    <w:instrText xml:space="preserve"> PAGEREF _Toc490661297 \h </w:instrText>
                  </w:r>
                  <w:r w:rsidR="006B6878">
                    <w:rPr>
                      <w:noProof/>
                      <w:webHidden/>
                    </w:rPr>
                  </w:r>
                  <w:r w:rsidR="006B6878">
                    <w:rPr>
                      <w:noProof/>
                      <w:webHidden/>
                    </w:rPr>
                    <w:fldChar w:fldCharType="separate"/>
                  </w:r>
                  <w:r w:rsidR="00891F29">
                    <w:rPr>
                      <w:noProof/>
                      <w:webHidden/>
                    </w:rPr>
                    <w:t>21</w:t>
                  </w:r>
                  <w:r w:rsidR="006B6878">
                    <w:rPr>
                      <w:noProof/>
                      <w:webHidden/>
                    </w:rPr>
                    <w:fldChar w:fldCharType="end"/>
                  </w:r>
                </w:hyperlink>
              </w:p>
              <w:p w:rsidR="006B6878" w:rsidRDefault="00603E81">
                <w:pPr>
                  <w:pStyle w:val="TOC1"/>
                  <w:tabs>
                    <w:tab w:val="left" w:pos="660"/>
                    <w:tab w:val="right" w:leader="dot" w:pos="9016"/>
                  </w:tabs>
                  <w:rPr>
                    <w:rFonts w:eastAsiaTheme="minorEastAsia"/>
                    <w:noProof/>
                    <w:lang w:eastAsia="en-GB"/>
                  </w:rPr>
                </w:pPr>
                <w:hyperlink w:anchor="_Toc490661298" w:history="1">
                  <w:r w:rsidR="006B6878" w:rsidRPr="000C4D29">
                    <w:rPr>
                      <w:rStyle w:val="Hyperlink"/>
                      <w:noProof/>
                    </w:rPr>
                    <w:t>11.</w:t>
                  </w:r>
                  <w:r w:rsidR="006B6878">
                    <w:rPr>
                      <w:rFonts w:eastAsiaTheme="minorEastAsia"/>
                      <w:noProof/>
                      <w:lang w:eastAsia="en-GB"/>
                    </w:rPr>
                    <w:tab/>
                  </w:r>
                  <w:r w:rsidR="006B6878" w:rsidRPr="000C4D29">
                    <w:rPr>
                      <w:rStyle w:val="Hyperlink"/>
                      <w:noProof/>
                    </w:rPr>
                    <w:t>Transitions</w:t>
                  </w:r>
                  <w:r w:rsidR="006B6878">
                    <w:rPr>
                      <w:noProof/>
                      <w:webHidden/>
                    </w:rPr>
                    <w:tab/>
                  </w:r>
                  <w:r w:rsidR="006B6878">
                    <w:rPr>
                      <w:noProof/>
                      <w:webHidden/>
                    </w:rPr>
                    <w:fldChar w:fldCharType="begin"/>
                  </w:r>
                  <w:r w:rsidR="006B6878">
                    <w:rPr>
                      <w:noProof/>
                      <w:webHidden/>
                    </w:rPr>
                    <w:instrText xml:space="preserve"> PAGEREF _Toc490661298 \h </w:instrText>
                  </w:r>
                  <w:r w:rsidR="006B6878">
                    <w:rPr>
                      <w:noProof/>
                      <w:webHidden/>
                    </w:rPr>
                  </w:r>
                  <w:r w:rsidR="006B6878">
                    <w:rPr>
                      <w:noProof/>
                      <w:webHidden/>
                    </w:rPr>
                    <w:fldChar w:fldCharType="separate"/>
                  </w:r>
                  <w:r w:rsidR="00891F29">
                    <w:rPr>
                      <w:noProof/>
                      <w:webHidden/>
                    </w:rPr>
                    <w:t>22</w:t>
                  </w:r>
                  <w:r w:rsidR="006B6878">
                    <w:rPr>
                      <w:noProof/>
                      <w:webHidden/>
                    </w:rPr>
                    <w:fldChar w:fldCharType="end"/>
                  </w:r>
                </w:hyperlink>
              </w:p>
              <w:p w:rsidR="006B6878" w:rsidRDefault="00603E81">
                <w:pPr>
                  <w:pStyle w:val="TOC1"/>
                  <w:tabs>
                    <w:tab w:val="left" w:pos="660"/>
                    <w:tab w:val="right" w:leader="dot" w:pos="9016"/>
                  </w:tabs>
                  <w:rPr>
                    <w:rFonts w:eastAsiaTheme="minorEastAsia"/>
                    <w:noProof/>
                    <w:lang w:eastAsia="en-GB"/>
                  </w:rPr>
                </w:pPr>
                <w:hyperlink w:anchor="_Toc490661299" w:history="1">
                  <w:r w:rsidR="006B6878" w:rsidRPr="000C4D29">
                    <w:rPr>
                      <w:rStyle w:val="Hyperlink"/>
                      <w:noProof/>
                    </w:rPr>
                    <w:t>12.</w:t>
                  </w:r>
                  <w:r w:rsidR="006B6878">
                    <w:rPr>
                      <w:rFonts w:eastAsiaTheme="minorEastAsia"/>
                      <w:noProof/>
                      <w:lang w:eastAsia="en-GB"/>
                    </w:rPr>
                    <w:tab/>
                  </w:r>
                  <w:r w:rsidR="006B6878" w:rsidRPr="000C4D29">
                    <w:rPr>
                      <w:rStyle w:val="Hyperlink"/>
                      <w:noProof/>
                    </w:rPr>
                    <w:t>CYP in Specific Cirumstances</w:t>
                  </w:r>
                  <w:r w:rsidR="006B6878">
                    <w:rPr>
                      <w:noProof/>
                      <w:webHidden/>
                    </w:rPr>
                    <w:tab/>
                  </w:r>
                  <w:r w:rsidR="006B6878">
                    <w:rPr>
                      <w:noProof/>
                      <w:webHidden/>
                    </w:rPr>
                    <w:fldChar w:fldCharType="begin"/>
                  </w:r>
                  <w:r w:rsidR="006B6878">
                    <w:rPr>
                      <w:noProof/>
                      <w:webHidden/>
                    </w:rPr>
                    <w:instrText xml:space="preserve"> PAGEREF _Toc490661299 \h </w:instrText>
                  </w:r>
                  <w:r w:rsidR="006B6878">
                    <w:rPr>
                      <w:noProof/>
                      <w:webHidden/>
                    </w:rPr>
                  </w:r>
                  <w:r w:rsidR="006B6878">
                    <w:rPr>
                      <w:noProof/>
                      <w:webHidden/>
                    </w:rPr>
                    <w:fldChar w:fldCharType="separate"/>
                  </w:r>
                  <w:r w:rsidR="00891F29">
                    <w:rPr>
                      <w:noProof/>
                      <w:webHidden/>
                    </w:rPr>
                    <w:t>23</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300" w:history="1">
                  <w:r w:rsidR="006B6878" w:rsidRPr="000C4D29">
                    <w:rPr>
                      <w:rStyle w:val="Hyperlink"/>
                      <w:noProof/>
                    </w:rPr>
                    <w:t>Appendix 1 – Key Stage 1 Attainment</w:t>
                  </w:r>
                  <w:r w:rsidR="006B6878">
                    <w:rPr>
                      <w:noProof/>
                      <w:webHidden/>
                    </w:rPr>
                    <w:tab/>
                  </w:r>
                  <w:r w:rsidR="006B6878">
                    <w:rPr>
                      <w:noProof/>
                      <w:webHidden/>
                    </w:rPr>
                    <w:fldChar w:fldCharType="begin"/>
                  </w:r>
                  <w:r w:rsidR="006B6878">
                    <w:rPr>
                      <w:noProof/>
                      <w:webHidden/>
                    </w:rPr>
                    <w:instrText xml:space="preserve"> PAGEREF _Toc490661300 \h </w:instrText>
                  </w:r>
                  <w:r w:rsidR="006B6878">
                    <w:rPr>
                      <w:noProof/>
                      <w:webHidden/>
                    </w:rPr>
                  </w:r>
                  <w:r w:rsidR="006B6878">
                    <w:rPr>
                      <w:noProof/>
                      <w:webHidden/>
                    </w:rPr>
                    <w:fldChar w:fldCharType="separate"/>
                  </w:r>
                  <w:r w:rsidR="00891F29">
                    <w:rPr>
                      <w:noProof/>
                      <w:webHidden/>
                    </w:rPr>
                    <w:t>25</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301" w:history="1">
                  <w:r w:rsidR="006B6878" w:rsidRPr="000C4D29">
                    <w:rPr>
                      <w:rStyle w:val="Hyperlink"/>
                      <w:noProof/>
                    </w:rPr>
                    <w:t>Appendix 2 - Key Stage 2 Attainment</w:t>
                  </w:r>
                  <w:r w:rsidR="006B6878">
                    <w:rPr>
                      <w:noProof/>
                      <w:webHidden/>
                    </w:rPr>
                    <w:tab/>
                  </w:r>
                  <w:r w:rsidR="006B6878">
                    <w:rPr>
                      <w:noProof/>
                      <w:webHidden/>
                    </w:rPr>
                    <w:fldChar w:fldCharType="begin"/>
                  </w:r>
                  <w:r w:rsidR="006B6878">
                    <w:rPr>
                      <w:noProof/>
                      <w:webHidden/>
                    </w:rPr>
                    <w:instrText xml:space="preserve"> PAGEREF _Toc490661301 \h </w:instrText>
                  </w:r>
                  <w:r w:rsidR="006B6878">
                    <w:rPr>
                      <w:noProof/>
                      <w:webHidden/>
                    </w:rPr>
                  </w:r>
                  <w:r w:rsidR="006B6878">
                    <w:rPr>
                      <w:noProof/>
                      <w:webHidden/>
                    </w:rPr>
                    <w:fldChar w:fldCharType="separate"/>
                  </w:r>
                  <w:r w:rsidR="00891F29">
                    <w:rPr>
                      <w:noProof/>
                      <w:webHidden/>
                    </w:rPr>
                    <w:t>27</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302" w:history="1">
                  <w:r w:rsidR="006B6878" w:rsidRPr="000C4D29">
                    <w:rPr>
                      <w:rStyle w:val="Hyperlink"/>
                      <w:noProof/>
                    </w:rPr>
                    <w:t>Appendix 3 – GCSE Attainment</w:t>
                  </w:r>
                  <w:r w:rsidR="006B6878">
                    <w:rPr>
                      <w:noProof/>
                      <w:webHidden/>
                    </w:rPr>
                    <w:tab/>
                  </w:r>
                  <w:r w:rsidR="006B6878">
                    <w:rPr>
                      <w:noProof/>
                      <w:webHidden/>
                    </w:rPr>
                    <w:fldChar w:fldCharType="begin"/>
                  </w:r>
                  <w:r w:rsidR="006B6878">
                    <w:rPr>
                      <w:noProof/>
                      <w:webHidden/>
                    </w:rPr>
                    <w:instrText xml:space="preserve"> PAGEREF _Toc490661302 \h </w:instrText>
                  </w:r>
                  <w:r w:rsidR="006B6878">
                    <w:rPr>
                      <w:noProof/>
                      <w:webHidden/>
                    </w:rPr>
                  </w:r>
                  <w:r w:rsidR="006B6878">
                    <w:rPr>
                      <w:noProof/>
                      <w:webHidden/>
                    </w:rPr>
                    <w:fldChar w:fldCharType="separate"/>
                  </w:r>
                  <w:r w:rsidR="00891F29">
                    <w:rPr>
                      <w:noProof/>
                      <w:webHidden/>
                    </w:rPr>
                    <w:t>29</w:t>
                  </w:r>
                  <w:r w:rsidR="006B6878">
                    <w:rPr>
                      <w:noProof/>
                      <w:webHidden/>
                    </w:rPr>
                    <w:fldChar w:fldCharType="end"/>
                  </w:r>
                </w:hyperlink>
              </w:p>
              <w:p w:rsidR="006B6878" w:rsidRDefault="00603E81">
                <w:pPr>
                  <w:pStyle w:val="TOC1"/>
                  <w:tabs>
                    <w:tab w:val="right" w:leader="dot" w:pos="9016"/>
                  </w:tabs>
                  <w:rPr>
                    <w:rFonts w:eastAsiaTheme="minorEastAsia"/>
                    <w:noProof/>
                    <w:lang w:eastAsia="en-GB"/>
                  </w:rPr>
                </w:pPr>
                <w:hyperlink w:anchor="_Toc490661303" w:history="1">
                  <w:r w:rsidR="006B6878" w:rsidRPr="000C4D29">
                    <w:rPr>
                      <w:rStyle w:val="Hyperlink"/>
                      <w:noProof/>
                      <w:lang w:eastAsia="en-GB"/>
                    </w:rPr>
                    <w:t>Appendix 4 – Question Scores</w:t>
                  </w:r>
                  <w:r w:rsidR="006B6878">
                    <w:rPr>
                      <w:noProof/>
                      <w:webHidden/>
                    </w:rPr>
                    <w:tab/>
                  </w:r>
                  <w:r w:rsidR="006B6878">
                    <w:rPr>
                      <w:noProof/>
                      <w:webHidden/>
                    </w:rPr>
                    <w:fldChar w:fldCharType="begin"/>
                  </w:r>
                  <w:r w:rsidR="006B6878">
                    <w:rPr>
                      <w:noProof/>
                      <w:webHidden/>
                    </w:rPr>
                    <w:instrText xml:space="preserve"> PAGEREF _Toc490661303 \h </w:instrText>
                  </w:r>
                  <w:r w:rsidR="006B6878">
                    <w:rPr>
                      <w:noProof/>
                      <w:webHidden/>
                    </w:rPr>
                  </w:r>
                  <w:r w:rsidR="006B6878">
                    <w:rPr>
                      <w:noProof/>
                      <w:webHidden/>
                    </w:rPr>
                    <w:fldChar w:fldCharType="separate"/>
                  </w:r>
                  <w:r w:rsidR="00891F29">
                    <w:rPr>
                      <w:noProof/>
                      <w:webHidden/>
                    </w:rPr>
                    <w:t>31</w:t>
                  </w:r>
                  <w:r w:rsidR="006B6878">
                    <w:rPr>
                      <w:noProof/>
                      <w:webHidden/>
                    </w:rPr>
                    <w:fldChar w:fldCharType="end"/>
                  </w:r>
                </w:hyperlink>
              </w:p>
              <w:p w:rsidR="00E52AB2" w:rsidRDefault="00E52AB2">
                <w:r>
                  <w:rPr>
                    <w:b/>
                    <w:bCs/>
                    <w:noProof/>
                  </w:rPr>
                  <w:fldChar w:fldCharType="end"/>
                </w:r>
              </w:p>
            </w:sdtContent>
          </w:sdt>
          <w:p w:rsidR="004F08AA" w:rsidRDefault="004F08AA" w:rsidP="0082121D">
            <w:pPr>
              <w:autoSpaceDE w:val="0"/>
              <w:autoSpaceDN w:val="0"/>
              <w:adjustRightInd w:val="0"/>
              <w:rPr>
                <w:rFonts w:ascii="Calibri,Bold" w:hAnsi="Calibri,Bold" w:cs="Calibri,Bold"/>
                <w:b/>
                <w:bCs/>
                <w:color w:val="17365D"/>
                <w:sz w:val="30"/>
                <w:szCs w:val="30"/>
              </w:rPr>
            </w:pPr>
          </w:p>
          <w:p w:rsidR="004F08AA" w:rsidRDefault="004F08AA" w:rsidP="0082121D">
            <w:pPr>
              <w:autoSpaceDE w:val="0"/>
              <w:autoSpaceDN w:val="0"/>
              <w:adjustRightInd w:val="0"/>
              <w:rPr>
                <w:rFonts w:ascii="Calibri,Bold" w:hAnsi="Calibri,Bold" w:cs="Calibri,Bold"/>
                <w:b/>
                <w:bCs/>
                <w:color w:val="17365D"/>
                <w:sz w:val="30"/>
                <w:szCs w:val="30"/>
              </w:rPr>
            </w:pPr>
          </w:p>
          <w:p w:rsidR="004F08AA" w:rsidRDefault="004F08AA" w:rsidP="00C96D6D">
            <w:pPr>
              <w:rPr>
                <w:color w:val="FFFFFF" w:themeColor="background1"/>
                <w:sz w:val="28"/>
                <w:szCs w:val="28"/>
              </w:rPr>
            </w:pPr>
          </w:p>
          <w:p w:rsidR="004F08AA" w:rsidRDefault="004F08AA" w:rsidP="00C96D6D">
            <w:pPr>
              <w:rPr>
                <w:color w:val="FFFFFF" w:themeColor="background1"/>
                <w:sz w:val="28"/>
                <w:szCs w:val="28"/>
              </w:rPr>
            </w:pPr>
          </w:p>
        </w:tc>
      </w:tr>
    </w:tbl>
    <w:p w:rsidR="009A1B54" w:rsidRDefault="009A1B54">
      <w:r>
        <w:lastRenderedPageBreak/>
        <w:br w:type="page"/>
      </w: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F0596C" w:rsidRPr="003C296F" w:rsidTr="003950F0">
        <w:tc>
          <w:tcPr>
            <w:tcW w:w="10632" w:type="dxa"/>
            <w:shd w:val="clear" w:color="auto" w:fill="C00000"/>
            <w:vAlign w:val="bottom"/>
          </w:tcPr>
          <w:p w:rsidR="00F0596C" w:rsidRPr="003C296F" w:rsidRDefault="00F0596C" w:rsidP="00E53E56">
            <w:pPr>
              <w:pStyle w:val="Heading1"/>
              <w:numPr>
                <w:ilvl w:val="0"/>
                <w:numId w:val="3"/>
              </w:numPr>
              <w:outlineLvl w:val="0"/>
            </w:pPr>
            <w:bookmarkStart w:id="1" w:name="_Toc490661279"/>
            <w:r>
              <w:lastRenderedPageBreak/>
              <w:t>Introduction</w:t>
            </w:r>
            <w:bookmarkEnd w:id="1"/>
          </w:p>
        </w:tc>
      </w:tr>
      <w:tr w:rsidR="0034556E" w:rsidTr="003950F0">
        <w:tc>
          <w:tcPr>
            <w:tcW w:w="10632" w:type="dxa"/>
          </w:tcPr>
          <w:p w:rsidR="0034556E" w:rsidRPr="00CA3334" w:rsidRDefault="0034556E" w:rsidP="00D56A1B">
            <w:pPr>
              <w:jc w:val="both"/>
              <w:rPr>
                <w:b/>
                <w:i/>
              </w:rPr>
            </w:pPr>
            <w:r w:rsidRPr="00CA3334">
              <w:rPr>
                <w:b/>
                <w:i/>
              </w:rPr>
              <w:t xml:space="preserve">This report provides a summary </w:t>
            </w:r>
            <w:r w:rsidR="00BE19AD">
              <w:rPr>
                <w:b/>
                <w:i/>
              </w:rPr>
              <w:t>of the responses from the</w:t>
            </w:r>
            <w:r w:rsidRPr="00CA3334">
              <w:rPr>
                <w:b/>
                <w:i/>
              </w:rPr>
              <w:t xml:space="preserve"> SEND Inclusion Audit</w:t>
            </w:r>
            <w:r w:rsidR="00BE19AD">
              <w:rPr>
                <w:b/>
                <w:i/>
              </w:rPr>
              <w:t xml:space="preserve"> 2016/17</w:t>
            </w:r>
            <w:r w:rsidRPr="00CA3334">
              <w:rPr>
                <w:b/>
                <w:i/>
              </w:rPr>
              <w:t xml:space="preserve">.  As a part of a self-improvement system, this report </w:t>
            </w:r>
            <w:r>
              <w:rPr>
                <w:b/>
                <w:i/>
              </w:rPr>
              <w:t xml:space="preserve">offers a snapshot of SEND in Bristol and </w:t>
            </w:r>
            <w:r w:rsidRPr="00CA3334">
              <w:rPr>
                <w:b/>
                <w:i/>
              </w:rPr>
              <w:t xml:space="preserve">supports schools in understanding how their SEND provision compares within Bristol and nationally.  </w:t>
            </w:r>
          </w:p>
          <w:p w:rsidR="0034556E" w:rsidRDefault="0034556E" w:rsidP="00D56A1B">
            <w:pPr>
              <w:jc w:val="both"/>
            </w:pPr>
          </w:p>
          <w:p w:rsidR="0034556E" w:rsidRDefault="0034556E" w:rsidP="00BE19AD">
            <w:pPr>
              <w:jc w:val="both"/>
            </w:pPr>
            <w:r>
              <w:t xml:space="preserve">The SEND Inclusion Audit was designed by the </w:t>
            </w:r>
            <w:r w:rsidR="00BE19AD">
              <w:t>Specialist Education and Access Service</w:t>
            </w:r>
            <w:r>
              <w:t xml:space="preserve"> at the request of the Inclusi</w:t>
            </w:r>
            <w:r w:rsidR="00BE19AD">
              <w:t>on Reference Group.  It was written</w:t>
            </w:r>
            <w:r>
              <w:t xml:space="preserve"> in conjunction with other teams and services such as Trading with Schools, Early Years and the Birth to 25 Integrated Service.  Originally the SEND Inclusion Audit </w:t>
            </w:r>
            <w:r w:rsidR="00BE19AD">
              <w:t>was piloted via Survey Monkey but</w:t>
            </w:r>
            <w:r>
              <w:t xml:space="preserve"> later became an EXCEL document </w:t>
            </w:r>
            <w:r w:rsidR="00BE19AD">
              <w:t>(</w:t>
            </w:r>
            <w:r>
              <w:t>based on feedback</w:t>
            </w:r>
            <w:r w:rsidR="00BE19AD">
              <w:t>)</w:t>
            </w:r>
            <w:r>
              <w:t xml:space="preserve">.  </w:t>
            </w:r>
            <w:r w:rsidR="00BE19AD">
              <w:t>You can f</w:t>
            </w:r>
            <w:r>
              <w:t>ind out more about the SEND Inclusion Audit</w:t>
            </w:r>
            <w:r w:rsidR="00BE19AD">
              <w:t>, and download the latest version</w:t>
            </w:r>
            <w:r>
              <w:t xml:space="preserve"> from </w:t>
            </w:r>
            <w:hyperlink r:id="rId9" w:history="1">
              <w:r w:rsidRPr="00951D1D">
                <w:rPr>
                  <w:rStyle w:val="Hyperlink"/>
                </w:rPr>
                <w:t>www.findabilitybristol.org.uk/pages/home/information-for-professionals/schools-and-educational-settings/send-inclusion-audit</w:t>
              </w:r>
            </w:hyperlink>
            <w:r>
              <w:t>.</w:t>
            </w:r>
          </w:p>
        </w:tc>
      </w:tr>
      <w:tr w:rsidR="00591789" w:rsidRPr="003C296F" w:rsidTr="003950F0">
        <w:tc>
          <w:tcPr>
            <w:tcW w:w="10632" w:type="dxa"/>
          </w:tcPr>
          <w:p w:rsidR="00591789" w:rsidRPr="003C296F" w:rsidRDefault="00113375" w:rsidP="002639B9">
            <w:pPr>
              <w:pStyle w:val="Heading2"/>
              <w:outlineLvl w:val="1"/>
            </w:pPr>
            <w:bookmarkStart w:id="2" w:name="_Toc490661280"/>
            <w:r>
              <w:t xml:space="preserve">Audit </w:t>
            </w:r>
            <w:r w:rsidR="00591789" w:rsidRPr="002639B9">
              <w:t>Returns</w:t>
            </w:r>
            <w:bookmarkEnd w:id="2"/>
          </w:p>
        </w:tc>
      </w:tr>
      <w:tr w:rsidR="0034556E" w:rsidTr="003950F0">
        <w:tc>
          <w:tcPr>
            <w:tcW w:w="10632" w:type="dxa"/>
          </w:tcPr>
          <w:p w:rsidR="0034556E" w:rsidRDefault="0034556E" w:rsidP="00E31603">
            <w:pPr>
              <w:jc w:val="both"/>
            </w:pPr>
            <w:r>
              <w:t>Every mainstream school was invited to complete the SEND Inclusion Audit</w:t>
            </w:r>
            <w:r w:rsidR="00BE19AD">
              <w:t xml:space="preserve"> 2016/17</w:t>
            </w:r>
            <w:r>
              <w:t xml:space="preserve">.  It is a non-statutory audit but all school are required to </w:t>
            </w:r>
            <w:r w:rsidR="00E31603">
              <w:t xml:space="preserve">consider how they are supporting and improving the outcomes for pupil with special educational needs and/or a disability and should </w:t>
            </w:r>
            <w:r>
              <w:t xml:space="preserve">evidence </w:t>
            </w:r>
            <w:r w:rsidR="00E31603">
              <w:t xml:space="preserve">this is part of a </w:t>
            </w:r>
            <w:r>
              <w:t xml:space="preserve">programme of school improvement.  85 schools returned their SEND Inclusion Audit, resulting in a return rate of 62%.  The data within this audit is based on the returned SEND Inclusion Audits. </w:t>
            </w:r>
          </w:p>
        </w:tc>
      </w:tr>
      <w:tr w:rsidR="00591789" w:rsidTr="003950F0">
        <w:tc>
          <w:tcPr>
            <w:tcW w:w="10632" w:type="dxa"/>
          </w:tcPr>
          <w:p w:rsidR="00591789" w:rsidRDefault="00591789" w:rsidP="002639B9">
            <w:pPr>
              <w:pStyle w:val="Heading2"/>
              <w:outlineLvl w:val="1"/>
            </w:pPr>
            <w:bookmarkStart w:id="3" w:name="_Toc490661281"/>
            <w:r>
              <w:t>Data</w:t>
            </w:r>
            <w:bookmarkEnd w:id="3"/>
            <w:r>
              <w:t xml:space="preserve"> </w:t>
            </w:r>
          </w:p>
        </w:tc>
      </w:tr>
      <w:tr w:rsidR="0034556E" w:rsidTr="003950F0">
        <w:tc>
          <w:tcPr>
            <w:tcW w:w="10632" w:type="dxa"/>
          </w:tcPr>
          <w:p w:rsidR="0034556E" w:rsidRPr="00646079" w:rsidRDefault="0034556E" w:rsidP="00E31603">
            <w:pPr>
              <w:jc w:val="both"/>
            </w:pPr>
            <w:r>
              <w:t>Schools were asked to return their SEND Inclusion Audits to the Local Authority.  These have been stored in a se</w:t>
            </w:r>
            <w:r w:rsidR="00E31603">
              <w:t>cure drive (with limited access)</w:t>
            </w:r>
            <w:r>
              <w:t xml:space="preserve"> and </w:t>
            </w:r>
            <w:r w:rsidR="00E31603">
              <w:t xml:space="preserve">the results make up the </w:t>
            </w:r>
            <w:r>
              <w:t xml:space="preserve">data within this report.  The data in this report has not been split into age ranges or phases of education.  Instead it gives an overview across the city for school age children.  In addition to local data this report uses national data </w:t>
            </w:r>
            <w:r w:rsidR="00E31603">
              <w:t>that is provided through data collections</w:t>
            </w:r>
            <w:r>
              <w:t xml:space="preserve"> like the School Census.  When using national data sets a comparison to statistical neighbours is included</w:t>
            </w:r>
            <w:r w:rsidR="00E31603">
              <w:t xml:space="preserve"> (</w:t>
            </w:r>
            <w:r>
              <w:t>if available</w:t>
            </w:r>
            <w:r w:rsidR="00E31603">
              <w:t>)</w:t>
            </w:r>
            <w:r>
              <w:t xml:space="preserve">.  Using statistical neighbours helps us to understand what our performance is like compared to </w:t>
            </w:r>
            <w:r w:rsidR="00E31603">
              <w:t xml:space="preserve">other </w:t>
            </w:r>
            <w:r>
              <w:t xml:space="preserve">Local Authorities with similar populations, budgets and size.  Bristol’s statistical neighbours are: </w:t>
            </w:r>
            <w:r w:rsidRPr="00506EB8">
              <w:rPr>
                <w:rFonts w:ascii="Calibri" w:eastAsia="Times New Roman" w:hAnsi="Calibri" w:cs="Calibri"/>
                <w:color w:val="000000"/>
                <w:lang w:eastAsia="en-GB"/>
              </w:rPr>
              <w:t>Portsmouth</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Southampton</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Sheffield</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Bournemouth</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Brighton and Hove</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Leeds</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Reading</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Coventry</w:t>
            </w:r>
            <w:r>
              <w:rPr>
                <w:rFonts w:ascii="Calibri" w:eastAsia="Times New Roman" w:hAnsi="Calibri" w:cs="Calibri"/>
                <w:color w:val="000000"/>
                <w:lang w:eastAsia="en-GB"/>
              </w:rPr>
              <w:t xml:space="preserve">, </w:t>
            </w:r>
            <w:r w:rsidRPr="00506EB8">
              <w:rPr>
                <w:rFonts w:ascii="Calibri" w:eastAsia="Times New Roman" w:hAnsi="Calibri" w:cs="Calibri"/>
                <w:color w:val="000000"/>
                <w:lang w:eastAsia="en-GB"/>
              </w:rPr>
              <w:t>Derby</w:t>
            </w:r>
            <w:r>
              <w:rPr>
                <w:rFonts w:ascii="Calibri" w:eastAsia="Times New Roman" w:hAnsi="Calibri" w:cs="Calibri"/>
                <w:color w:val="000000"/>
                <w:lang w:eastAsia="en-GB"/>
              </w:rPr>
              <w:t xml:space="preserve">, and </w:t>
            </w:r>
            <w:r w:rsidRPr="00506EB8">
              <w:rPr>
                <w:rFonts w:ascii="Calibri" w:eastAsia="Times New Roman" w:hAnsi="Calibri" w:cs="Calibri"/>
                <w:color w:val="000000"/>
                <w:lang w:eastAsia="en-GB"/>
              </w:rPr>
              <w:t>Plymouth</w:t>
            </w:r>
            <w:r>
              <w:rPr>
                <w:rFonts w:ascii="Calibri" w:eastAsia="Times New Roman" w:hAnsi="Calibri" w:cs="Calibri"/>
                <w:color w:val="000000"/>
                <w:lang w:eastAsia="en-GB"/>
              </w:rPr>
              <w:t>.</w:t>
            </w:r>
            <w:r>
              <w:t xml:space="preserve"> </w:t>
            </w:r>
          </w:p>
        </w:tc>
      </w:tr>
      <w:tr w:rsidR="00591789" w:rsidTr="003950F0">
        <w:tc>
          <w:tcPr>
            <w:tcW w:w="10632" w:type="dxa"/>
          </w:tcPr>
          <w:p w:rsidR="00591789" w:rsidRDefault="00591789" w:rsidP="00506EB8">
            <w:pPr>
              <w:pStyle w:val="Heading2"/>
              <w:outlineLvl w:val="1"/>
            </w:pPr>
            <w:bookmarkStart w:id="4" w:name="_Toc490661282"/>
            <w:r>
              <w:t>Scoring</w:t>
            </w:r>
            <w:bookmarkEnd w:id="4"/>
          </w:p>
        </w:tc>
      </w:tr>
      <w:tr w:rsidR="0034556E" w:rsidTr="003950F0">
        <w:tc>
          <w:tcPr>
            <w:tcW w:w="10632" w:type="dxa"/>
          </w:tcPr>
          <w:p w:rsidR="0034556E" w:rsidRDefault="0034556E" w:rsidP="00506EB8">
            <w:pPr>
              <w:tabs>
                <w:tab w:val="left" w:pos="3570"/>
              </w:tabs>
              <w:jc w:val="both"/>
            </w:pPr>
            <w:r>
              <w:t>Within the SEND Inclusion Audit there were 12 sections.  The first section looked at school/setting details.  This report looks at the remaining sections of the audit.  The table below details the sections in the audit and the number of questions within each section.  The maximum score for the audit i</w:t>
            </w:r>
            <w:r w:rsidR="00E31603">
              <w:t>s</w:t>
            </w:r>
            <w:r>
              <w:t xml:space="preserve"> 120 points.</w:t>
            </w:r>
          </w:p>
          <w:p w:rsidR="0034556E" w:rsidRDefault="0034556E" w:rsidP="00506EB8">
            <w:pPr>
              <w:tabs>
                <w:tab w:val="left" w:pos="3570"/>
              </w:tabs>
              <w:jc w:val="both"/>
            </w:pPr>
          </w:p>
          <w:tbl>
            <w:tblPr>
              <w:tblW w:w="8013" w:type="dxa"/>
              <w:jc w:val="center"/>
              <w:tblLayout w:type="fixed"/>
              <w:tblLook w:val="04A0" w:firstRow="1" w:lastRow="0" w:firstColumn="1" w:lastColumn="0" w:noHBand="0" w:noVBand="1"/>
            </w:tblPr>
            <w:tblGrid>
              <w:gridCol w:w="3770"/>
              <w:gridCol w:w="2152"/>
              <w:gridCol w:w="2091"/>
            </w:tblGrid>
            <w:tr w:rsidR="0034556E" w:rsidRPr="008E7495" w:rsidTr="00E31603">
              <w:trPr>
                <w:trHeight w:val="560"/>
                <w:jc w:val="center"/>
              </w:trPr>
              <w:tc>
                <w:tcPr>
                  <w:tcW w:w="377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4556E" w:rsidRPr="008E7495" w:rsidRDefault="0034556E" w:rsidP="003950F0">
                  <w:pPr>
                    <w:spacing w:after="0" w:line="240" w:lineRule="auto"/>
                    <w:rPr>
                      <w:rFonts w:ascii="Calibri" w:eastAsia="Times New Roman" w:hAnsi="Calibri" w:cs="Calibri"/>
                      <w:b/>
                      <w:bCs/>
                      <w:color w:val="000000"/>
                      <w:lang w:eastAsia="en-GB"/>
                    </w:rPr>
                  </w:pPr>
                  <w:r w:rsidRPr="008E7495">
                    <w:rPr>
                      <w:rFonts w:ascii="Calibri" w:eastAsia="Times New Roman" w:hAnsi="Calibri" w:cs="Calibri"/>
                      <w:b/>
                      <w:bCs/>
                      <w:color w:val="000000"/>
                      <w:lang w:eastAsia="en-GB"/>
                    </w:rPr>
                    <w:t>Section</w:t>
                  </w:r>
                </w:p>
              </w:tc>
              <w:tc>
                <w:tcPr>
                  <w:tcW w:w="2152" w:type="dxa"/>
                  <w:tcBorders>
                    <w:top w:val="single" w:sz="4" w:space="0" w:color="auto"/>
                    <w:left w:val="nil"/>
                    <w:bottom w:val="single" w:sz="4" w:space="0" w:color="auto"/>
                    <w:right w:val="nil"/>
                  </w:tcBorders>
                  <w:shd w:val="clear" w:color="000000" w:fill="FFFF00"/>
                  <w:vAlign w:val="center"/>
                  <w:hideMark/>
                </w:tcPr>
                <w:p w:rsidR="0034556E" w:rsidRPr="008E7495" w:rsidRDefault="0034556E" w:rsidP="003950F0">
                  <w:pPr>
                    <w:spacing w:after="0" w:line="240" w:lineRule="auto"/>
                    <w:jc w:val="center"/>
                    <w:rPr>
                      <w:rFonts w:ascii="Calibri" w:eastAsia="Times New Roman" w:hAnsi="Calibri" w:cs="Calibri"/>
                      <w:b/>
                      <w:bCs/>
                      <w:color w:val="000000"/>
                      <w:sz w:val="18"/>
                      <w:szCs w:val="18"/>
                      <w:lang w:eastAsia="en-GB"/>
                    </w:rPr>
                  </w:pPr>
                  <w:r w:rsidRPr="008E7495">
                    <w:rPr>
                      <w:rFonts w:ascii="Calibri" w:eastAsia="Times New Roman" w:hAnsi="Calibri" w:cs="Calibri"/>
                      <w:b/>
                      <w:bCs/>
                      <w:color w:val="000000"/>
                      <w:sz w:val="18"/>
                      <w:szCs w:val="18"/>
                      <w:lang w:eastAsia="en-GB"/>
                    </w:rPr>
                    <w:t>No of questions in the section</w:t>
                  </w:r>
                </w:p>
              </w:tc>
              <w:tc>
                <w:tcPr>
                  <w:tcW w:w="209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4556E" w:rsidRPr="008E7495" w:rsidRDefault="0034556E" w:rsidP="003950F0">
                  <w:pPr>
                    <w:spacing w:after="0" w:line="240" w:lineRule="auto"/>
                    <w:jc w:val="center"/>
                    <w:rPr>
                      <w:rFonts w:ascii="Calibri" w:eastAsia="Times New Roman" w:hAnsi="Calibri" w:cs="Calibri"/>
                      <w:b/>
                      <w:bCs/>
                      <w:color w:val="000000"/>
                      <w:lang w:eastAsia="en-GB"/>
                    </w:rPr>
                  </w:pPr>
                  <w:r w:rsidRPr="008E7495">
                    <w:rPr>
                      <w:rFonts w:ascii="Calibri" w:eastAsia="Times New Roman" w:hAnsi="Calibri" w:cs="Calibri"/>
                      <w:b/>
                      <w:bCs/>
                      <w:color w:val="000000"/>
                      <w:lang w:eastAsia="en-GB"/>
                    </w:rPr>
                    <w:t>Max. score</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0" w:anchor="'1. School Details'!A1" w:history="1">
                    <w:r w:rsidR="0034556E" w:rsidRPr="00286F90">
                      <w:rPr>
                        <w:rFonts w:ascii="Calibri" w:eastAsia="Times New Roman" w:hAnsi="Calibri" w:cs="Calibri"/>
                        <w:lang w:eastAsia="en-GB"/>
                      </w:rPr>
                      <w:t>1. School/Setting Details</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rPr>
                      <w:rFonts w:ascii="Calibri" w:eastAsia="Times New Roman" w:hAnsi="Calibri" w:cs="Calibri"/>
                      <w:lang w:eastAsia="en-GB"/>
                    </w:rPr>
                  </w:pPr>
                  <w:r w:rsidRPr="008E7495">
                    <w:rPr>
                      <w:rFonts w:ascii="Calibri" w:eastAsia="Times New Roman" w:hAnsi="Calibri" w:cs="Calibri"/>
                      <w:lang w:eastAsia="en-GB"/>
                    </w:rPr>
                    <w:t>n/a</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rPr>
                      <w:rFonts w:ascii="Calibri" w:eastAsia="Times New Roman" w:hAnsi="Calibri" w:cs="Calibri"/>
                      <w:color w:val="000000"/>
                      <w:lang w:eastAsia="en-GB"/>
                    </w:rPr>
                  </w:pPr>
                  <w:r w:rsidRPr="008E7495">
                    <w:rPr>
                      <w:rFonts w:ascii="Calibri" w:eastAsia="Times New Roman" w:hAnsi="Calibri" w:cs="Calibri"/>
                      <w:color w:val="000000"/>
                      <w:lang w:eastAsia="en-GB"/>
                    </w:rPr>
                    <w:t>n/a</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1" w:anchor="'2. SEND Cohort Data'!A1" w:history="1">
                    <w:r w:rsidR="0034556E" w:rsidRPr="00286F90">
                      <w:rPr>
                        <w:rFonts w:ascii="Calibri" w:eastAsia="Times New Roman" w:hAnsi="Calibri" w:cs="Calibri"/>
                        <w:lang w:eastAsia="en-GB"/>
                      </w:rPr>
                      <w:t>2. SEND Cohort Data</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rPr>
                      <w:rFonts w:ascii="Calibri" w:eastAsia="Times New Roman" w:hAnsi="Calibri" w:cs="Calibri"/>
                      <w:lang w:eastAsia="en-GB"/>
                    </w:rPr>
                  </w:pPr>
                  <w:r w:rsidRPr="008E7495">
                    <w:rPr>
                      <w:rFonts w:ascii="Calibri" w:eastAsia="Times New Roman" w:hAnsi="Calibri" w:cs="Calibri"/>
                      <w:lang w:eastAsia="en-GB"/>
                    </w:rPr>
                    <w:t>n/a</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rPr>
                      <w:rFonts w:ascii="Calibri" w:eastAsia="Times New Roman" w:hAnsi="Calibri" w:cs="Calibri"/>
                      <w:color w:val="000000"/>
                      <w:lang w:eastAsia="en-GB"/>
                    </w:rPr>
                  </w:pPr>
                  <w:r w:rsidRPr="008E7495">
                    <w:rPr>
                      <w:rFonts w:ascii="Calibri" w:eastAsia="Times New Roman" w:hAnsi="Calibri" w:cs="Calibri"/>
                      <w:color w:val="000000"/>
                      <w:lang w:eastAsia="en-GB"/>
                    </w:rPr>
                    <w:t>n/a</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2" w:anchor="'3. Leadership'!A1" w:history="1">
                    <w:r w:rsidR="0034556E" w:rsidRPr="00286F90">
                      <w:rPr>
                        <w:rFonts w:ascii="Calibri" w:eastAsia="Times New Roman" w:hAnsi="Calibri" w:cs="Calibri"/>
                        <w:lang w:eastAsia="en-GB"/>
                      </w:rPr>
                      <w:t>3. Leadership</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5</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10</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3" w:anchor="'4. Training'!A1" w:history="1">
                    <w:r w:rsidR="0034556E" w:rsidRPr="00286F90">
                      <w:rPr>
                        <w:rFonts w:ascii="Calibri" w:eastAsia="Times New Roman" w:hAnsi="Calibri" w:cs="Calibri"/>
                        <w:lang w:eastAsia="en-GB"/>
                      </w:rPr>
                      <w:t>4. Training</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5</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10</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4" w:anchor="'5. Policies &amp; Records'!A1" w:history="1">
                    <w:r w:rsidR="0034556E" w:rsidRPr="00286F90">
                      <w:rPr>
                        <w:rFonts w:ascii="Calibri" w:eastAsia="Times New Roman" w:hAnsi="Calibri" w:cs="Calibri"/>
                        <w:lang w:eastAsia="en-GB"/>
                      </w:rPr>
                      <w:t>5. Policies &amp; Records</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6</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12</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5" w:anchor="'6. Local Offer'!A1" w:history="1">
                    <w:r w:rsidR="0034556E" w:rsidRPr="00286F90">
                      <w:rPr>
                        <w:rFonts w:ascii="Calibri" w:eastAsia="Times New Roman" w:hAnsi="Calibri" w:cs="Calibri"/>
                        <w:lang w:eastAsia="en-GB"/>
                      </w:rPr>
                      <w:t>6. Local Offer</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3</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6</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6" w:anchor="'7. Graduated SEN Approach'!A1" w:history="1">
                    <w:r w:rsidR="0034556E" w:rsidRPr="00286F90">
                      <w:rPr>
                        <w:rFonts w:ascii="Calibri" w:eastAsia="Times New Roman" w:hAnsi="Calibri" w:cs="Calibri"/>
                        <w:lang w:eastAsia="en-GB"/>
                      </w:rPr>
                      <w:t>7. Graduated Approach - SEN Support</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13</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26</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7" w:anchor="'8. EHC Plans'!A1" w:history="1">
                    <w:r w:rsidR="0034556E" w:rsidRPr="00286F90">
                      <w:rPr>
                        <w:rFonts w:ascii="Calibri" w:eastAsia="Times New Roman" w:hAnsi="Calibri" w:cs="Calibri"/>
                        <w:lang w:eastAsia="en-GB"/>
                      </w:rPr>
                      <w:t>8. EHC Plans and Statements</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3</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6</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8" w:anchor="'9. Funding'!A1" w:history="1">
                    <w:r w:rsidR="0034556E" w:rsidRPr="00286F90">
                      <w:rPr>
                        <w:rFonts w:ascii="Calibri" w:eastAsia="Times New Roman" w:hAnsi="Calibri" w:cs="Calibri"/>
                        <w:lang w:eastAsia="en-GB"/>
                      </w:rPr>
                      <w:t>9. Funding</w:t>
                    </w:r>
                  </w:hyperlink>
                </w:p>
              </w:tc>
              <w:tc>
                <w:tcPr>
                  <w:tcW w:w="2152" w:type="dxa"/>
                  <w:tcBorders>
                    <w:top w:val="nil"/>
                    <w:left w:val="nil"/>
                    <w:bottom w:val="single" w:sz="4" w:space="0" w:color="auto"/>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2</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4</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19" w:anchor="'10. Participation'!A1" w:history="1">
                    <w:r w:rsidR="0034556E" w:rsidRPr="00286F90">
                      <w:rPr>
                        <w:rFonts w:ascii="Calibri" w:eastAsia="Times New Roman" w:hAnsi="Calibri" w:cs="Calibri"/>
                        <w:lang w:eastAsia="en-GB"/>
                      </w:rPr>
                      <w:t>10. Participation</w:t>
                    </w:r>
                  </w:hyperlink>
                </w:p>
              </w:tc>
              <w:tc>
                <w:tcPr>
                  <w:tcW w:w="2152" w:type="dxa"/>
                  <w:tcBorders>
                    <w:top w:val="nil"/>
                    <w:left w:val="nil"/>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8</w:t>
                  </w:r>
                </w:p>
              </w:tc>
              <w:tc>
                <w:tcPr>
                  <w:tcW w:w="2091" w:type="dxa"/>
                  <w:tcBorders>
                    <w:top w:val="nil"/>
                    <w:left w:val="nil"/>
                    <w:bottom w:val="single" w:sz="4" w:space="0" w:color="auto"/>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16</w:t>
                  </w:r>
                </w:p>
              </w:tc>
            </w:tr>
            <w:tr w:rsidR="0034556E" w:rsidRPr="008E7495" w:rsidTr="00E03852">
              <w:trPr>
                <w:trHeight w:val="300"/>
                <w:jc w:val="center"/>
              </w:trPr>
              <w:tc>
                <w:tcPr>
                  <w:tcW w:w="3770" w:type="dxa"/>
                  <w:tcBorders>
                    <w:top w:val="nil"/>
                    <w:left w:val="single" w:sz="4" w:space="0" w:color="auto"/>
                    <w:bottom w:val="single" w:sz="4" w:space="0" w:color="auto"/>
                    <w:right w:val="single" w:sz="4" w:space="0" w:color="auto"/>
                  </w:tcBorders>
                  <w:shd w:val="clear" w:color="000000" w:fill="FFFFFF"/>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20" w:anchor="RANGE!A1" w:history="1">
                    <w:r w:rsidR="0034556E" w:rsidRPr="00286F90">
                      <w:rPr>
                        <w:rFonts w:ascii="Calibri" w:eastAsia="Times New Roman" w:hAnsi="Calibri" w:cs="Calibri"/>
                        <w:lang w:eastAsia="en-GB"/>
                      </w:rPr>
                      <w:t>11. Transitions</w:t>
                    </w:r>
                  </w:hyperlink>
                </w:p>
              </w:tc>
              <w:tc>
                <w:tcPr>
                  <w:tcW w:w="2152" w:type="dxa"/>
                  <w:tcBorders>
                    <w:top w:val="nil"/>
                    <w:left w:val="nil"/>
                    <w:bottom w:val="single" w:sz="4" w:space="0" w:color="auto"/>
                    <w:right w:val="nil"/>
                  </w:tcBorders>
                  <w:shd w:val="clear" w:color="000000" w:fill="FFFFFF"/>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3</w:t>
                  </w:r>
                </w:p>
              </w:tc>
              <w:tc>
                <w:tcPr>
                  <w:tcW w:w="2091" w:type="dxa"/>
                  <w:tcBorders>
                    <w:top w:val="nil"/>
                    <w:left w:val="single" w:sz="4" w:space="0" w:color="auto"/>
                    <w:bottom w:val="single" w:sz="4" w:space="0" w:color="auto"/>
                    <w:right w:val="single" w:sz="4" w:space="0" w:color="auto"/>
                  </w:tcBorders>
                  <w:shd w:val="clear" w:color="000000" w:fill="FFFFFF"/>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6</w:t>
                  </w:r>
                </w:p>
              </w:tc>
            </w:tr>
            <w:tr w:rsidR="0034556E" w:rsidRPr="008E7495" w:rsidTr="00E03852">
              <w:trPr>
                <w:trHeight w:val="315"/>
                <w:jc w:val="center"/>
              </w:trPr>
              <w:tc>
                <w:tcPr>
                  <w:tcW w:w="3770" w:type="dxa"/>
                  <w:tcBorders>
                    <w:top w:val="nil"/>
                    <w:left w:val="single" w:sz="4" w:space="0" w:color="auto"/>
                    <w:bottom w:val="nil"/>
                    <w:right w:val="single" w:sz="4" w:space="0" w:color="auto"/>
                  </w:tcBorders>
                  <w:shd w:val="clear" w:color="auto" w:fill="auto"/>
                  <w:noWrap/>
                  <w:vAlign w:val="bottom"/>
                  <w:hideMark/>
                </w:tcPr>
                <w:p w:rsidR="0034556E" w:rsidRPr="00286F90" w:rsidRDefault="00603E81" w:rsidP="003950F0">
                  <w:pPr>
                    <w:spacing w:after="0" w:line="240" w:lineRule="auto"/>
                    <w:rPr>
                      <w:rFonts w:ascii="Calibri" w:eastAsia="Times New Roman" w:hAnsi="Calibri" w:cs="Calibri"/>
                      <w:lang w:eastAsia="en-GB"/>
                    </w:rPr>
                  </w:pPr>
                  <w:hyperlink r:id="rId21" w:anchor="RANGE!A1" w:history="1">
                    <w:r w:rsidR="0034556E" w:rsidRPr="00286F90">
                      <w:rPr>
                        <w:rFonts w:ascii="Calibri" w:eastAsia="Times New Roman" w:hAnsi="Calibri" w:cs="Calibri"/>
                        <w:lang w:eastAsia="en-GB"/>
                      </w:rPr>
                      <w:t>12. CYP in Specific Circumstances</w:t>
                    </w:r>
                  </w:hyperlink>
                </w:p>
              </w:tc>
              <w:tc>
                <w:tcPr>
                  <w:tcW w:w="2152" w:type="dxa"/>
                  <w:tcBorders>
                    <w:top w:val="nil"/>
                    <w:left w:val="nil"/>
                    <w:bottom w:val="nil"/>
                    <w:right w:val="nil"/>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lang w:eastAsia="en-GB"/>
                    </w:rPr>
                  </w:pPr>
                  <w:r w:rsidRPr="008E7495">
                    <w:rPr>
                      <w:rFonts w:ascii="Calibri" w:eastAsia="Times New Roman" w:hAnsi="Calibri" w:cs="Calibri"/>
                      <w:lang w:eastAsia="en-GB"/>
                    </w:rPr>
                    <w:t>12</w:t>
                  </w:r>
                </w:p>
              </w:tc>
              <w:tc>
                <w:tcPr>
                  <w:tcW w:w="2091" w:type="dxa"/>
                  <w:tcBorders>
                    <w:top w:val="nil"/>
                    <w:left w:val="single" w:sz="4" w:space="0" w:color="auto"/>
                    <w:bottom w:val="nil"/>
                    <w:right w:val="single" w:sz="4" w:space="0" w:color="auto"/>
                  </w:tcBorders>
                  <w:shd w:val="clear" w:color="auto" w:fill="auto"/>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24</w:t>
                  </w:r>
                </w:p>
              </w:tc>
            </w:tr>
            <w:tr w:rsidR="0034556E" w:rsidRPr="008E7495" w:rsidTr="00E03852">
              <w:trPr>
                <w:trHeight w:val="315"/>
                <w:jc w:val="center"/>
              </w:trPr>
              <w:tc>
                <w:tcPr>
                  <w:tcW w:w="3770" w:type="dxa"/>
                  <w:tcBorders>
                    <w:top w:val="single" w:sz="8" w:space="0" w:color="auto"/>
                    <w:left w:val="single" w:sz="8" w:space="0" w:color="auto"/>
                    <w:bottom w:val="single" w:sz="8" w:space="0" w:color="auto"/>
                    <w:right w:val="nil"/>
                  </w:tcBorders>
                  <w:shd w:val="clear" w:color="000000" w:fill="00B0F0"/>
                  <w:noWrap/>
                  <w:vAlign w:val="bottom"/>
                  <w:hideMark/>
                </w:tcPr>
                <w:p w:rsidR="0034556E" w:rsidRPr="008E7495" w:rsidRDefault="0034556E" w:rsidP="003950F0">
                  <w:pPr>
                    <w:spacing w:after="0" w:line="240" w:lineRule="auto"/>
                    <w:jc w:val="right"/>
                    <w:rPr>
                      <w:rFonts w:ascii="Calibri" w:eastAsia="Times New Roman" w:hAnsi="Calibri" w:cs="Calibri"/>
                      <w:b/>
                      <w:bCs/>
                      <w:color w:val="000000"/>
                      <w:lang w:eastAsia="en-GB"/>
                    </w:rPr>
                  </w:pPr>
                  <w:r w:rsidRPr="008E7495">
                    <w:rPr>
                      <w:rFonts w:ascii="Calibri" w:eastAsia="Times New Roman" w:hAnsi="Calibri" w:cs="Calibri"/>
                      <w:b/>
                      <w:bCs/>
                      <w:color w:val="000000"/>
                      <w:lang w:eastAsia="en-GB"/>
                    </w:rPr>
                    <w:t>Total for Audit</w:t>
                  </w:r>
                </w:p>
              </w:tc>
              <w:tc>
                <w:tcPr>
                  <w:tcW w:w="2152" w:type="dxa"/>
                  <w:tcBorders>
                    <w:top w:val="single" w:sz="8" w:space="0" w:color="auto"/>
                    <w:left w:val="single" w:sz="8" w:space="0" w:color="auto"/>
                    <w:bottom w:val="single" w:sz="8" w:space="0" w:color="auto"/>
                    <w:right w:val="nil"/>
                  </w:tcBorders>
                  <w:shd w:val="clear" w:color="000000" w:fill="00B0F0"/>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60</w:t>
                  </w:r>
                </w:p>
              </w:tc>
              <w:tc>
                <w:tcPr>
                  <w:tcW w:w="2091"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34556E" w:rsidRPr="008E7495" w:rsidRDefault="0034556E" w:rsidP="003950F0">
                  <w:pPr>
                    <w:spacing w:after="0" w:line="240" w:lineRule="auto"/>
                    <w:jc w:val="right"/>
                    <w:rPr>
                      <w:rFonts w:ascii="Calibri" w:eastAsia="Times New Roman" w:hAnsi="Calibri" w:cs="Calibri"/>
                      <w:color w:val="000000"/>
                      <w:lang w:eastAsia="en-GB"/>
                    </w:rPr>
                  </w:pPr>
                  <w:r w:rsidRPr="008E7495">
                    <w:rPr>
                      <w:rFonts w:ascii="Calibri" w:eastAsia="Times New Roman" w:hAnsi="Calibri" w:cs="Calibri"/>
                      <w:color w:val="000000"/>
                      <w:lang w:eastAsia="en-GB"/>
                    </w:rPr>
                    <w:t>120</w:t>
                  </w:r>
                </w:p>
              </w:tc>
            </w:tr>
          </w:tbl>
          <w:p w:rsidR="0034556E" w:rsidRDefault="0034556E" w:rsidP="00C96D6D"/>
        </w:tc>
      </w:tr>
    </w:tbl>
    <w:p w:rsidR="00113375" w:rsidRDefault="00113375" w:rsidP="00113375">
      <w:pPr>
        <w:pStyle w:val="Heading1"/>
        <w:ind w:left="720"/>
        <w:sectPr w:rsidR="00113375">
          <w:footerReference w:type="default" r:id="rId2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065"/>
      </w:tblGrid>
      <w:tr w:rsidR="00F0596C" w:rsidTr="003950F0">
        <w:tc>
          <w:tcPr>
            <w:tcW w:w="10632" w:type="dxa"/>
            <w:gridSpan w:val="2"/>
            <w:shd w:val="clear" w:color="auto" w:fill="C00000"/>
          </w:tcPr>
          <w:p w:rsidR="00F0596C" w:rsidRDefault="00F0596C" w:rsidP="00E53E56">
            <w:pPr>
              <w:pStyle w:val="Heading1"/>
              <w:numPr>
                <w:ilvl w:val="0"/>
                <w:numId w:val="4"/>
              </w:numPr>
              <w:outlineLvl w:val="0"/>
            </w:pPr>
            <w:bookmarkStart w:id="5" w:name="_Toc490661283"/>
            <w:r>
              <w:lastRenderedPageBreak/>
              <w:t>SEND Cohort Data</w:t>
            </w:r>
            <w:bookmarkEnd w:id="5"/>
          </w:p>
        </w:tc>
      </w:tr>
      <w:tr w:rsidR="0029733A" w:rsidTr="003950F0">
        <w:tc>
          <w:tcPr>
            <w:tcW w:w="10632" w:type="dxa"/>
            <w:gridSpan w:val="2"/>
            <w:shd w:val="clear" w:color="auto" w:fill="auto"/>
          </w:tcPr>
          <w:p w:rsidR="0029733A" w:rsidRDefault="0029733A" w:rsidP="0029733A">
            <w:r>
              <w:t xml:space="preserve">Figure 1.1 shows the percentage of pupils with SEN from the </w:t>
            </w:r>
            <w:r w:rsidR="00390E47">
              <w:t>returned SEND Inclusion Audits compared to statistica</w:t>
            </w:r>
            <w:r w:rsidR="00E31603">
              <w:t>l neighbour</w:t>
            </w:r>
            <w:r w:rsidR="00390E47">
              <w:t xml:space="preserve"> </w:t>
            </w:r>
            <w:r w:rsidR="00E31603">
              <w:t>average and the English average.</w:t>
            </w:r>
          </w:p>
          <w:p w:rsidR="00F0596C" w:rsidRDefault="00F0596C" w:rsidP="0029733A"/>
        </w:tc>
      </w:tr>
      <w:tr w:rsidR="0029733A" w:rsidTr="0032794E">
        <w:tc>
          <w:tcPr>
            <w:tcW w:w="10632" w:type="dxa"/>
            <w:gridSpan w:val="2"/>
            <w:shd w:val="clear" w:color="auto" w:fill="auto"/>
          </w:tcPr>
          <w:p w:rsidR="0029733A" w:rsidRDefault="0032794E" w:rsidP="0029733A">
            <w:r>
              <w:rPr>
                <w:noProof/>
                <w:lang w:eastAsia="en-GB"/>
              </w:rPr>
              <w:drawing>
                <wp:inline distT="0" distB="0" distL="0" distR="0" wp14:anchorId="7AE98AEE" wp14:editId="7DACEB78">
                  <wp:extent cx="6660107" cy="3766782"/>
                  <wp:effectExtent l="0" t="0" r="2667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90E47" w:rsidTr="00390E47">
        <w:tc>
          <w:tcPr>
            <w:tcW w:w="567" w:type="dxa"/>
          </w:tcPr>
          <w:p w:rsidR="00390E47" w:rsidRDefault="00390E47" w:rsidP="00273C73"/>
        </w:tc>
        <w:tc>
          <w:tcPr>
            <w:tcW w:w="10065" w:type="dxa"/>
          </w:tcPr>
          <w:p w:rsidR="00390E47" w:rsidRDefault="00390E47" w:rsidP="00390E47">
            <w:pPr>
              <w:rPr>
                <w:i/>
              </w:rPr>
            </w:pPr>
            <w:r w:rsidRPr="00D72292">
              <w:rPr>
                <w:i/>
              </w:rPr>
              <w:t>Source: SEND Inclusion Audit 2016/17 and Statistical First Release 201</w:t>
            </w:r>
            <w:r>
              <w:rPr>
                <w:i/>
              </w:rPr>
              <w:t>6</w:t>
            </w:r>
          </w:p>
          <w:p w:rsidR="00F0596C" w:rsidRDefault="00F0596C" w:rsidP="00390E47"/>
        </w:tc>
      </w:tr>
      <w:tr w:rsidR="00390E47" w:rsidTr="003950F0">
        <w:tc>
          <w:tcPr>
            <w:tcW w:w="10632" w:type="dxa"/>
            <w:gridSpan w:val="2"/>
          </w:tcPr>
          <w:p w:rsidR="00390E47" w:rsidRDefault="00390E47" w:rsidP="00603E81">
            <w:r>
              <w:t>Figured 1.1 shows that the results from the SEN</w:t>
            </w:r>
            <w:r w:rsidR="00D555A2">
              <w:t>D Inclusion Audit are similar to the data collected through</w:t>
            </w:r>
            <w:r>
              <w:t xml:space="preserve"> the School Census.  It also indicates that the percentage of pupils on SEN Support is </w:t>
            </w:r>
            <w:r w:rsidR="00603E81">
              <w:t>1% lower</w:t>
            </w:r>
            <w:r>
              <w:t xml:space="preserve"> than compared to statistical neighbours while the percentage of pupils w</w:t>
            </w:r>
            <w:r w:rsidR="00603E81">
              <w:t>ith EHCP/Statements of SEN is 0.2% higher</w:t>
            </w:r>
            <w:r>
              <w:t xml:space="preserve"> in comparison.</w:t>
            </w:r>
          </w:p>
        </w:tc>
      </w:tr>
      <w:tr w:rsidR="0034556E" w:rsidTr="003950F0">
        <w:tc>
          <w:tcPr>
            <w:tcW w:w="10632" w:type="dxa"/>
            <w:gridSpan w:val="2"/>
          </w:tcPr>
          <w:p w:rsidR="00390E47" w:rsidRDefault="00390E47" w:rsidP="00273C73"/>
          <w:p w:rsidR="00F0596C" w:rsidRDefault="00390E47" w:rsidP="00F0596C">
            <w:r>
              <w:t>Figure 1.2</w:t>
            </w:r>
            <w:r w:rsidR="0034556E" w:rsidRPr="00787C91">
              <w:t xml:space="preserve"> summarises the primary needs of pupils with SEN (pupils with EHCP/Statements and</w:t>
            </w:r>
            <w:r w:rsidR="00D555A2">
              <w:t xml:space="preserve"> on SEN Support).  For this section</w:t>
            </w:r>
            <w:r w:rsidR="0034556E" w:rsidRPr="00787C91">
              <w:t xml:space="preserve"> sc</w:t>
            </w:r>
            <w:r w:rsidR="00D555A2">
              <w:t xml:space="preserve">hools were asked to give details </w:t>
            </w:r>
            <w:r w:rsidR="0034556E" w:rsidRPr="00787C91">
              <w:t xml:space="preserve">of pupils whose primary need had been formally identified and </w:t>
            </w:r>
            <w:proofErr w:type="gramStart"/>
            <w:r w:rsidR="0034556E" w:rsidRPr="00787C91">
              <w:t>pupils whose primary need was</w:t>
            </w:r>
            <w:proofErr w:type="gramEnd"/>
            <w:r w:rsidR="0034556E" w:rsidRPr="00787C91">
              <w:t xml:space="preserve"> e</w:t>
            </w:r>
            <w:r w:rsidR="0034556E">
              <w:t xml:space="preserve">merging or informally defined. </w:t>
            </w:r>
            <w:r w:rsidR="00D555A2">
              <w:t>This data suggests</w:t>
            </w:r>
            <w:r w:rsidR="00F0596C">
              <w:t xml:space="preserve"> the number of pupils with Moderate Learning Difficulty and Social, Emotional and Mental Health Needs informally identified is significantly higher than the number of pupils formally identified. </w:t>
            </w:r>
          </w:p>
          <w:p w:rsidR="0034556E" w:rsidRDefault="0034556E" w:rsidP="00390E47"/>
          <w:p w:rsidR="00464408" w:rsidRDefault="00464408" w:rsidP="00390E47"/>
          <w:p w:rsidR="00390E47" w:rsidRDefault="00390E47" w:rsidP="00390E47"/>
        </w:tc>
      </w:tr>
    </w:tbl>
    <w:p w:rsidR="00390E47" w:rsidRDefault="00390E47" w:rsidP="00273C73">
      <w:pPr>
        <w:sectPr w:rsidR="00390E47">
          <w:pgSz w:w="11906" w:h="16838"/>
          <w:pgMar w:top="1440" w:right="1440" w:bottom="1440" w:left="1440" w:header="708" w:footer="708" w:gutter="0"/>
          <w:cols w:space="708"/>
          <w:docGrid w:linePitch="360"/>
        </w:sectPr>
      </w:pPr>
    </w:p>
    <w:tbl>
      <w:tblPr>
        <w:tblStyle w:val="TableGrid"/>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84"/>
      </w:tblGrid>
      <w:tr w:rsidR="00273C73" w:rsidTr="00F0596C">
        <w:tc>
          <w:tcPr>
            <w:tcW w:w="14884" w:type="dxa"/>
          </w:tcPr>
          <w:p w:rsidR="00273C73" w:rsidRDefault="005472FC" w:rsidP="00C96D6D">
            <w:r>
              <w:rPr>
                <w:noProof/>
                <w:lang w:eastAsia="en-GB"/>
              </w:rPr>
              <w:lastRenderedPageBreak/>
              <w:drawing>
                <wp:inline distT="0" distB="0" distL="0" distR="0" wp14:anchorId="27BA5F8B" wp14:editId="33F0304A">
                  <wp:extent cx="9356651" cy="5231219"/>
                  <wp:effectExtent l="0" t="0" r="16510" b="26670"/>
                  <wp:docPr id="238" name="Chart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B595A" w:rsidTr="00F0596C">
        <w:tc>
          <w:tcPr>
            <w:tcW w:w="14884" w:type="dxa"/>
          </w:tcPr>
          <w:p w:rsidR="000B595A" w:rsidRPr="000B595A" w:rsidRDefault="000B595A" w:rsidP="000B595A">
            <w:pPr>
              <w:rPr>
                <w:i/>
              </w:rPr>
            </w:pPr>
            <w:r w:rsidRPr="00D72292">
              <w:rPr>
                <w:i/>
              </w:rPr>
              <w:t>Sourc</w:t>
            </w:r>
            <w:r>
              <w:rPr>
                <w:i/>
              </w:rPr>
              <w:t>e: SEND Inclusion Audit 2016/17.</w:t>
            </w:r>
          </w:p>
        </w:tc>
      </w:tr>
    </w:tbl>
    <w:p w:rsidR="00E03852" w:rsidRDefault="00E03852">
      <w:pPr>
        <w:rPr>
          <w:color w:val="808080" w:themeColor="background1" w:themeShade="80"/>
        </w:rPr>
        <w:sectPr w:rsidR="00E03852" w:rsidSect="00F0596C">
          <w:pgSz w:w="16838" w:h="11906" w:orient="landscape"/>
          <w:pgMar w:top="1440" w:right="1440" w:bottom="1440" w:left="1440" w:header="708" w:footer="708" w:gutter="0"/>
          <w:cols w:space="708"/>
          <w:docGrid w:linePitch="360"/>
        </w:sectPr>
      </w:pPr>
    </w:p>
    <w:tbl>
      <w:tblPr>
        <w:tblStyle w:val="TableGrid"/>
        <w:tblW w:w="1531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0"/>
      </w:tblGrid>
      <w:tr w:rsidR="00E03852" w:rsidTr="004D41FB">
        <w:tc>
          <w:tcPr>
            <w:tcW w:w="15310" w:type="dxa"/>
          </w:tcPr>
          <w:p w:rsidR="00E03852" w:rsidRPr="00D72292" w:rsidRDefault="004D41FB" w:rsidP="00C96D6D">
            <w:pPr>
              <w:rPr>
                <w:i/>
              </w:rPr>
            </w:pPr>
            <w:r>
              <w:rPr>
                <w:noProof/>
                <w:lang w:eastAsia="en-GB"/>
              </w:rPr>
              <w:lastRenderedPageBreak/>
              <w:drawing>
                <wp:anchor distT="0" distB="0" distL="114300" distR="114300" simplePos="0" relativeHeight="251665408" behindDoc="0" locked="0" layoutInCell="1" allowOverlap="1">
                  <wp:simplePos x="0" y="0"/>
                  <wp:positionH relativeFrom="column">
                    <wp:posOffset>-502</wp:posOffset>
                  </wp:positionH>
                  <wp:positionV relativeFrom="paragraph">
                    <wp:posOffset>0</wp:posOffset>
                  </wp:positionV>
                  <wp:extent cx="9594376" cy="4722125"/>
                  <wp:effectExtent l="0" t="0" r="26035" b="2159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Pr="00D72292" w:rsidRDefault="00D40372" w:rsidP="00C96D6D">
            <w:pPr>
              <w:rPr>
                <w:i/>
              </w:rPr>
            </w:pPr>
          </w:p>
          <w:p w:rsidR="00D40372" w:rsidRDefault="00D40372" w:rsidP="00C96D6D">
            <w:pPr>
              <w:rPr>
                <w:i/>
              </w:rPr>
            </w:pPr>
          </w:p>
          <w:p w:rsidR="00591789" w:rsidRPr="00D72292" w:rsidRDefault="00591789" w:rsidP="00C96D6D">
            <w:pPr>
              <w:rPr>
                <w:i/>
              </w:rPr>
            </w:pPr>
          </w:p>
          <w:p w:rsidR="00D40372" w:rsidRDefault="00D40372" w:rsidP="00C96D6D">
            <w:pPr>
              <w:rPr>
                <w:i/>
              </w:rPr>
            </w:pPr>
            <w:r w:rsidRPr="00D72292">
              <w:rPr>
                <w:i/>
              </w:rPr>
              <w:t>Source: SEND Inclusion Audit 2016/17 and</w:t>
            </w:r>
            <w:r w:rsidR="00D72292" w:rsidRPr="00D72292">
              <w:rPr>
                <w:i/>
              </w:rPr>
              <w:t xml:space="preserve"> Statistical First Release 2016.</w:t>
            </w:r>
          </w:p>
          <w:p w:rsidR="00591789" w:rsidRPr="0093357B" w:rsidRDefault="00591789" w:rsidP="00591789">
            <w:pPr>
              <w:rPr>
                <w:b/>
              </w:rPr>
            </w:pPr>
            <w:r w:rsidRPr="0093357B">
              <w:rPr>
                <w:b/>
              </w:rPr>
              <w:t>Note</w:t>
            </w:r>
            <w:r w:rsidR="000B595A">
              <w:rPr>
                <w:b/>
              </w:rPr>
              <w:t xml:space="preserve"> on Figure 1.3</w:t>
            </w:r>
          </w:p>
          <w:p w:rsidR="00591789" w:rsidRPr="00D72292" w:rsidRDefault="00591789" w:rsidP="00591789">
            <w:pPr>
              <w:jc w:val="both"/>
              <w:rPr>
                <w:i/>
              </w:rPr>
            </w:pPr>
            <w:r>
              <w:t xml:space="preserve">The data used from the Statistical First Release is only based on state funded primary and secondary schools. In the SEND Inclusion Audit data on Visual, Hearing and Multi-Sensory Impairments were not asked for separately and so the total for these from the Statistical First Release have been added together to ease comparison.  The same applies for Other Difficulty/Disability &amp; SEN Support but no specialist </w:t>
            </w:r>
            <w:proofErr w:type="gramStart"/>
            <w:r>
              <w:t>assessment of need</w:t>
            </w:r>
            <w:proofErr w:type="gramEnd"/>
            <w:r>
              <w:t xml:space="preserve"> type.</w:t>
            </w:r>
          </w:p>
        </w:tc>
      </w:tr>
    </w:tbl>
    <w:p w:rsidR="00E03852" w:rsidRDefault="00E03852">
      <w:pPr>
        <w:rPr>
          <w:color w:val="808080" w:themeColor="background1" w:themeShade="80"/>
        </w:rPr>
        <w:sectPr w:rsidR="00E03852" w:rsidSect="00E03852">
          <w:pgSz w:w="16838" w:h="11906" w:orient="landscape"/>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065"/>
      </w:tblGrid>
      <w:tr w:rsidR="00F0596C" w:rsidTr="003950F0">
        <w:tc>
          <w:tcPr>
            <w:tcW w:w="10632" w:type="dxa"/>
            <w:gridSpan w:val="2"/>
          </w:tcPr>
          <w:p w:rsidR="00F0596C" w:rsidRDefault="00F0596C" w:rsidP="008B7C25">
            <w:pPr>
              <w:jc w:val="both"/>
            </w:pPr>
            <w:r>
              <w:lastRenderedPageBreak/>
              <w:t xml:space="preserve">Figure 1.3 </w:t>
            </w:r>
            <w:r w:rsidRPr="00787C91">
              <w:t xml:space="preserve">summarises the primary needs of pupils with SEN </w:t>
            </w:r>
            <w:r>
              <w:t>in Bristol, based on the SEND Inclusion Audit</w:t>
            </w:r>
            <w:r w:rsidR="000B595A">
              <w:t xml:space="preserve">, in Bristol based on </w:t>
            </w:r>
            <w:r>
              <w:t>Statistical First Release (SFR)</w:t>
            </w:r>
            <w:r w:rsidR="000B595A">
              <w:t xml:space="preserve"> data (which is based on School Census data collections)</w:t>
            </w:r>
            <w:r>
              <w:t xml:space="preserve">, and </w:t>
            </w:r>
            <w:r w:rsidR="000B595A">
              <w:t xml:space="preserve">for Statistical Neighbours based on Statistical First Release data.  </w:t>
            </w:r>
            <w:r>
              <w:t>With a 63% return rate on the SEND Inclusion Audit it would be expected that the number of pupils under the different SEN types would be lower (by approximately a third) than the pupil numbers within the Statistical First Release</w:t>
            </w:r>
            <w:r w:rsidR="000B595A">
              <w:t xml:space="preserve"> data</w:t>
            </w:r>
            <w:r>
              <w:t>.  Taking into account the return rate of the SEND Inclusion Audit the data suggests the following:</w:t>
            </w:r>
          </w:p>
          <w:p w:rsidR="00F0596C" w:rsidRDefault="000B595A" w:rsidP="00E53E56">
            <w:pPr>
              <w:pStyle w:val="ListParagraph"/>
              <w:numPr>
                <w:ilvl w:val="0"/>
                <w:numId w:val="1"/>
              </w:numPr>
              <w:jc w:val="both"/>
            </w:pPr>
            <w:r>
              <w:t xml:space="preserve">The </w:t>
            </w:r>
            <w:r w:rsidR="00F0596C">
              <w:t>School Census data for Bristol suggests we have higher number of pupils with Autistic Spectrum Disorders compared to our statistical neighbours.</w:t>
            </w:r>
          </w:p>
          <w:p w:rsidR="00AD088F" w:rsidRDefault="00F0596C" w:rsidP="00AD088F">
            <w:pPr>
              <w:pStyle w:val="ListParagraph"/>
              <w:numPr>
                <w:ilvl w:val="0"/>
                <w:numId w:val="1"/>
              </w:numPr>
              <w:jc w:val="both"/>
            </w:pPr>
            <w:r>
              <w:t>Schools have returned significantly less pupils with Specific Learning Difficulties in their SEND Inclusion Audit c</w:t>
            </w:r>
            <w:r w:rsidR="00AD088F">
              <w:t xml:space="preserve">ompared to Schools Census data.  </w:t>
            </w:r>
          </w:p>
          <w:p w:rsidR="00F0596C" w:rsidRDefault="00AD088F" w:rsidP="00AD088F">
            <w:pPr>
              <w:pStyle w:val="ListParagraph"/>
              <w:numPr>
                <w:ilvl w:val="0"/>
                <w:numId w:val="1"/>
              </w:numPr>
              <w:jc w:val="both"/>
            </w:pPr>
            <w:r>
              <w:t xml:space="preserve">The School Census data </w:t>
            </w:r>
            <w:r w:rsidR="00F0596C">
              <w:t>suggests we have a significantly higher number of pupils with Specific Learning Difficulties compared to our statistical neighbours.</w:t>
            </w:r>
          </w:p>
          <w:p w:rsidR="00F0596C" w:rsidRDefault="00F0596C" w:rsidP="00E53E56">
            <w:pPr>
              <w:pStyle w:val="ListParagraph"/>
              <w:numPr>
                <w:ilvl w:val="0"/>
                <w:numId w:val="1"/>
              </w:numPr>
              <w:jc w:val="both"/>
            </w:pPr>
            <w:r>
              <w:t>In the SEND Inclusion Audit Moderate Learning Difficulties and Social, Emotional and Mental Health Needs returned significantly less numbers in comparison to the School Census data.</w:t>
            </w:r>
          </w:p>
          <w:p w:rsidR="00F0596C" w:rsidRDefault="00F0596C" w:rsidP="00E53E56">
            <w:pPr>
              <w:pStyle w:val="ListParagraph"/>
              <w:numPr>
                <w:ilvl w:val="0"/>
                <w:numId w:val="1"/>
              </w:numPr>
              <w:jc w:val="both"/>
            </w:pPr>
            <w:r>
              <w:t>If 100% of the SEND Inclusion Audits were returned the number of pupils with Autistic Spectrum Disorders would probably be higher than the number of pupils in the School Census Data.</w:t>
            </w:r>
          </w:p>
          <w:p w:rsidR="00F0596C" w:rsidRDefault="00F0596C" w:rsidP="00E53E56">
            <w:pPr>
              <w:pStyle w:val="ListParagraph"/>
              <w:numPr>
                <w:ilvl w:val="0"/>
                <w:numId w:val="1"/>
              </w:numPr>
              <w:jc w:val="both"/>
            </w:pPr>
            <w:r>
              <w:t>If 100% of the SEND Inclusion Audits were returned the number of pupils with Profound &amp; Multiple Learning Difficulties would be significantly higher than the number of pupils in the School Census data.</w:t>
            </w:r>
          </w:p>
          <w:p w:rsidR="00AD088F" w:rsidRDefault="00AD088F" w:rsidP="00E53E56">
            <w:pPr>
              <w:pStyle w:val="ListParagraph"/>
              <w:numPr>
                <w:ilvl w:val="0"/>
                <w:numId w:val="1"/>
              </w:numPr>
              <w:jc w:val="both"/>
            </w:pPr>
            <w:r>
              <w:t>If 100% of the SEND Inclusion Audits were returned the number of pupils with Speech, Language and Communication Needs would be less than the School Census data suggests.</w:t>
            </w:r>
          </w:p>
        </w:tc>
      </w:tr>
      <w:tr w:rsidR="00F0596C" w:rsidTr="002D34C3">
        <w:tc>
          <w:tcPr>
            <w:tcW w:w="567" w:type="dxa"/>
          </w:tcPr>
          <w:p w:rsidR="00F0596C" w:rsidRPr="003C296F" w:rsidRDefault="00F0596C">
            <w:pPr>
              <w:rPr>
                <w:color w:val="808080" w:themeColor="background1" w:themeShade="80"/>
              </w:rPr>
            </w:pPr>
          </w:p>
        </w:tc>
        <w:tc>
          <w:tcPr>
            <w:tcW w:w="10065" w:type="dxa"/>
          </w:tcPr>
          <w:p w:rsidR="00F0596C" w:rsidRDefault="00F0596C" w:rsidP="00C96D6D"/>
        </w:tc>
      </w:tr>
      <w:tr w:rsidR="00F0596C" w:rsidTr="003950F0">
        <w:tc>
          <w:tcPr>
            <w:tcW w:w="10632" w:type="dxa"/>
            <w:gridSpan w:val="2"/>
          </w:tcPr>
          <w:p w:rsidR="00F0596C" w:rsidRDefault="00F0596C" w:rsidP="00C96D6D">
            <w:pPr>
              <w:rPr>
                <w:noProof/>
                <w:lang w:eastAsia="en-GB"/>
              </w:rPr>
            </w:pPr>
            <w:r>
              <w:rPr>
                <w:noProof/>
                <w:lang w:eastAsia="en-GB"/>
              </w:rPr>
              <w:t>Figure 1.4 shows the pupil numbers by the broad categories of need, as outlined in the SEND Code of Practice</w:t>
            </w:r>
            <w:r w:rsidR="00AD088F">
              <w:rPr>
                <w:noProof/>
                <w:lang w:eastAsia="en-GB"/>
              </w:rPr>
              <w:t xml:space="preserve"> 2015</w:t>
            </w:r>
            <w:r>
              <w:rPr>
                <w:noProof/>
                <w:lang w:eastAsia="en-GB"/>
              </w:rPr>
              <w:t>.</w:t>
            </w:r>
          </w:p>
        </w:tc>
      </w:tr>
      <w:tr w:rsidR="00F0596C" w:rsidTr="004D41FB">
        <w:trPr>
          <w:trHeight w:val="5740"/>
        </w:trPr>
        <w:tc>
          <w:tcPr>
            <w:tcW w:w="10632" w:type="dxa"/>
            <w:gridSpan w:val="2"/>
          </w:tcPr>
          <w:p w:rsidR="00F0596C" w:rsidRDefault="004D41FB" w:rsidP="00C96D6D">
            <w:pPr>
              <w:rPr>
                <w:noProof/>
                <w:lang w:eastAsia="en-GB"/>
              </w:rPr>
            </w:pPr>
            <w:r>
              <w:rPr>
                <w:noProof/>
                <w:lang w:eastAsia="en-GB"/>
              </w:rPr>
              <w:drawing>
                <wp:inline distT="0" distB="0" distL="0" distR="0" wp14:anchorId="0712FA53" wp14:editId="4480D834">
                  <wp:extent cx="6701050" cy="3821374"/>
                  <wp:effectExtent l="0" t="0" r="2413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0596C" w:rsidTr="005472FC">
        <w:tc>
          <w:tcPr>
            <w:tcW w:w="567" w:type="dxa"/>
          </w:tcPr>
          <w:p w:rsidR="00F0596C" w:rsidRPr="003C296F" w:rsidRDefault="00F0596C">
            <w:pPr>
              <w:rPr>
                <w:color w:val="808080" w:themeColor="background1" w:themeShade="80"/>
              </w:rPr>
            </w:pPr>
          </w:p>
        </w:tc>
        <w:tc>
          <w:tcPr>
            <w:tcW w:w="10065" w:type="dxa"/>
          </w:tcPr>
          <w:p w:rsidR="00F0596C" w:rsidRPr="00CD1523" w:rsidRDefault="00F0596C" w:rsidP="00C96D6D">
            <w:pPr>
              <w:rPr>
                <w:i/>
              </w:rPr>
            </w:pPr>
            <w:r w:rsidRPr="00D72292">
              <w:rPr>
                <w:i/>
              </w:rPr>
              <w:t>Source: SEND Inclusion Audit 2016/17 and Statistical First Release 2016.</w:t>
            </w:r>
          </w:p>
        </w:tc>
      </w:tr>
      <w:tr w:rsidR="00F0596C" w:rsidTr="003950F0">
        <w:tc>
          <w:tcPr>
            <w:tcW w:w="10632" w:type="dxa"/>
            <w:gridSpan w:val="2"/>
          </w:tcPr>
          <w:p w:rsidR="00F0596C" w:rsidRDefault="00F0596C" w:rsidP="00C96D6D">
            <w:r>
              <w:t xml:space="preserve">The broad categories of need take into account the School Census categories and enable an overview of pupil </w:t>
            </w:r>
            <w:r w:rsidR="00AD088F">
              <w:t>with SEN</w:t>
            </w:r>
            <w:r>
              <w:t>.  Figure 1.4 suggests:</w:t>
            </w:r>
          </w:p>
          <w:p w:rsidR="00F0596C" w:rsidRDefault="00F0596C" w:rsidP="00E53E56">
            <w:pPr>
              <w:pStyle w:val="ListParagraph"/>
              <w:numPr>
                <w:ilvl w:val="0"/>
                <w:numId w:val="2"/>
              </w:numPr>
            </w:pPr>
            <w:r>
              <w:t>If 100% of SEND Inclusion Audits were returned the number of pupils in each category would probably be</w:t>
            </w:r>
            <w:r w:rsidR="00AD088F">
              <w:t xml:space="preserve"> higher than the number collected</w:t>
            </w:r>
            <w:r>
              <w:t xml:space="preserve"> through the School Census.</w:t>
            </w:r>
          </w:p>
          <w:p w:rsidR="00F0596C" w:rsidRDefault="00F0596C" w:rsidP="00E53E56">
            <w:pPr>
              <w:pStyle w:val="ListParagraph"/>
              <w:numPr>
                <w:ilvl w:val="0"/>
                <w:numId w:val="2"/>
              </w:numPr>
            </w:pPr>
            <w:r>
              <w:t>In all of the broad areas of need Bristol has higher numbers of pupils than com</w:t>
            </w:r>
            <w:r w:rsidR="00AD088F">
              <w:t>pared to statistical neighbours based on School Census data.</w:t>
            </w:r>
          </w:p>
        </w:tc>
      </w:tr>
    </w:tbl>
    <w:p w:rsidR="00E07F4C" w:rsidRDefault="00E07F4C">
      <w:pPr>
        <w:rPr>
          <w:color w:val="808080" w:themeColor="background1" w:themeShade="80"/>
        </w:rPr>
        <w:sectPr w:rsidR="00E07F4C"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065"/>
      </w:tblGrid>
      <w:tr w:rsidR="00E07F4C" w:rsidTr="003950F0">
        <w:tc>
          <w:tcPr>
            <w:tcW w:w="10632" w:type="dxa"/>
            <w:gridSpan w:val="2"/>
            <w:shd w:val="clear" w:color="auto" w:fill="C00000"/>
          </w:tcPr>
          <w:p w:rsidR="00E07F4C" w:rsidRDefault="00E07F4C" w:rsidP="00E53E56">
            <w:pPr>
              <w:pStyle w:val="Heading1"/>
              <w:numPr>
                <w:ilvl w:val="0"/>
                <w:numId w:val="4"/>
              </w:numPr>
              <w:outlineLvl w:val="0"/>
            </w:pPr>
            <w:bookmarkStart w:id="6" w:name="_Toc490661284"/>
            <w:r>
              <w:lastRenderedPageBreak/>
              <w:t>Section 3 to 12 Summary</w:t>
            </w:r>
            <w:bookmarkEnd w:id="6"/>
          </w:p>
        </w:tc>
      </w:tr>
      <w:tr w:rsidR="00E07F4C" w:rsidTr="003950F0">
        <w:tc>
          <w:tcPr>
            <w:tcW w:w="10632" w:type="dxa"/>
            <w:gridSpan w:val="2"/>
          </w:tcPr>
          <w:p w:rsidR="00E07F4C" w:rsidRDefault="00E07F4C" w:rsidP="003950F0">
            <w:r>
              <w:t>The average score for sections 3 to 12 in the SEND Inclusion Audit 2016/17 was 95 points.  Figure 2.1 shows how the points were distributed.</w:t>
            </w:r>
          </w:p>
        </w:tc>
      </w:tr>
      <w:tr w:rsidR="00E07F4C" w:rsidTr="003950F0">
        <w:tc>
          <w:tcPr>
            <w:tcW w:w="10632" w:type="dxa"/>
            <w:gridSpan w:val="2"/>
          </w:tcPr>
          <w:p w:rsidR="00E07F4C" w:rsidRDefault="00E07F4C" w:rsidP="003950F0">
            <w:pPr>
              <w:tabs>
                <w:tab w:val="left" w:pos="1316"/>
              </w:tabs>
            </w:pPr>
            <w:r>
              <w:tab/>
            </w:r>
            <w:r>
              <w:rPr>
                <w:noProof/>
                <w:lang w:eastAsia="en-GB"/>
              </w:rPr>
              <w:drawing>
                <wp:inline distT="0" distB="0" distL="0" distR="0" wp14:anchorId="3FD120EF" wp14:editId="54E9377B">
                  <wp:extent cx="6653048" cy="3200400"/>
                  <wp:effectExtent l="0" t="0" r="14605" b="19050"/>
                  <wp:docPr id="243" name="Chart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E07F4C" w:rsidTr="00E07F4C">
        <w:tc>
          <w:tcPr>
            <w:tcW w:w="567" w:type="dxa"/>
          </w:tcPr>
          <w:p w:rsidR="00E07F4C" w:rsidRDefault="00E07F4C" w:rsidP="003950F0"/>
        </w:tc>
        <w:tc>
          <w:tcPr>
            <w:tcW w:w="10065" w:type="dxa"/>
          </w:tcPr>
          <w:p w:rsidR="00E07F4C" w:rsidRPr="00E07F4C" w:rsidRDefault="00E07F4C" w:rsidP="003950F0">
            <w:pPr>
              <w:rPr>
                <w:i/>
              </w:rPr>
            </w:pPr>
            <w:r>
              <w:rPr>
                <w:i/>
              </w:rPr>
              <w:t>Source: SEND Inclusion Audit 2016/17</w:t>
            </w:r>
          </w:p>
        </w:tc>
      </w:tr>
      <w:tr w:rsidR="00E07F4C" w:rsidTr="003950F0">
        <w:tc>
          <w:tcPr>
            <w:tcW w:w="10632" w:type="dxa"/>
            <w:gridSpan w:val="2"/>
          </w:tcPr>
          <w:p w:rsidR="00E07F4C" w:rsidRDefault="00464408" w:rsidP="00464408">
            <w:r>
              <w:t xml:space="preserve">Figure 2.2 shows the average scores </w:t>
            </w:r>
            <w:r w:rsidR="00AD088F">
              <w:t xml:space="preserve">of the SEND Inclusion Audit </w:t>
            </w:r>
            <w:r>
              <w:t>as a percentage of the maximum score (120) for sections 3 to 12 of the SEND Inclusion Audit.</w:t>
            </w:r>
          </w:p>
        </w:tc>
      </w:tr>
      <w:tr w:rsidR="00E07F4C" w:rsidTr="00E07F4C">
        <w:tc>
          <w:tcPr>
            <w:tcW w:w="10632" w:type="dxa"/>
            <w:gridSpan w:val="2"/>
          </w:tcPr>
          <w:p w:rsidR="00E07F4C" w:rsidRDefault="00E07F4C" w:rsidP="003950F0">
            <w:r>
              <w:rPr>
                <w:noProof/>
                <w:lang w:eastAsia="en-GB"/>
              </w:rPr>
              <w:drawing>
                <wp:inline distT="0" distB="0" distL="0" distR="0" wp14:anchorId="12024E8A" wp14:editId="7D8BCA56">
                  <wp:extent cx="6653048" cy="3373820"/>
                  <wp:effectExtent l="0" t="0" r="14605" b="17145"/>
                  <wp:docPr id="244" name="Chart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07F4C" w:rsidTr="003950F0">
        <w:tc>
          <w:tcPr>
            <w:tcW w:w="10632" w:type="dxa"/>
            <w:gridSpan w:val="2"/>
          </w:tcPr>
          <w:p w:rsidR="00E07F4C" w:rsidRDefault="008462DE" w:rsidP="003950F0">
            <w:pPr>
              <w:rPr>
                <w:i/>
              </w:rPr>
            </w:pPr>
            <w:r>
              <w:rPr>
                <w:i/>
              </w:rPr>
              <w:t>Source: SEND Inclusion Audit 2016/17</w:t>
            </w:r>
          </w:p>
          <w:p w:rsidR="008462DE" w:rsidRPr="008462DE" w:rsidRDefault="008462DE" w:rsidP="003950F0">
            <w:pPr>
              <w:rPr>
                <w:i/>
              </w:rPr>
            </w:pPr>
          </w:p>
        </w:tc>
      </w:tr>
      <w:tr w:rsidR="00E07F4C" w:rsidTr="003950F0">
        <w:tc>
          <w:tcPr>
            <w:tcW w:w="10632" w:type="dxa"/>
            <w:gridSpan w:val="2"/>
          </w:tcPr>
          <w:p w:rsidR="00E07F4C" w:rsidRDefault="008462DE" w:rsidP="00AD088F">
            <w:r>
              <w:t>The average percentage score for all sec</w:t>
            </w:r>
            <w:r w:rsidR="00AD088F">
              <w:t xml:space="preserve">tions was 70% or higher except </w:t>
            </w:r>
            <w:r>
              <w:t>section 6. Local Offer which returned a</w:t>
            </w:r>
            <w:r w:rsidR="00AD088F">
              <w:t xml:space="preserve">n average score of 49%.  The </w:t>
            </w:r>
            <w:r>
              <w:t>best performing area was 7. Graduated SEN Approach.</w:t>
            </w:r>
          </w:p>
        </w:tc>
      </w:tr>
      <w:tr w:rsidR="00E07F4C" w:rsidTr="003950F0">
        <w:tc>
          <w:tcPr>
            <w:tcW w:w="567" w:type="dxa"/>
          </w:tcPr>
          <w:p w:rsidR="00E07F4C" w:rsidRPr="003C296F" w:rsidRDefault="00E07F4C" w:rsidP="003950F0">
            <w:pPr>
              <w:rPr>
                <w:color w:val="808080" w:themeColor="background1" w:themeShade="80"/>
              </w:rPr>
            </w:pPr>
          </w:p>
        </w:tc>
        <w:tc>
          <w:tcPr>
            <w:tcW w:w="10065" w:type="dxa"/>
          </w:tcPr>
          <w:p w:rsidR="00E07F4C" w:rsidRDefault="00E07F4C" w:rsidP="003950F0"/>
        </w:tc>
      </w:tr>
    </w:tbl>
    <w:p w:rsidR="00113375" w:rsidRDefault="00113375">
      <w:pPr>
        <w:rPr>
          <w:color w:val="808080" w:themeColor="background1" w:themeShade="80"/>
        </w:rPr>
        <w:sectPr w:rsidR="00113375"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F0596C" w:rsidTr="003950F0">
        <w:tc>
          <w:tcPr>
            <w:tcW w:w="10632" w:type="dxa"/>
            <w:gridSpan w:val="2"/>
            <w:shd w:val="clear" w:color="auto" w:fill="C00000"/>
          </w:tcPr>
          <w:p w:rsidR="00F0596C" w:rsidRDefault="00F0596C" w:rsidP="00E53E56">
            <w:pPr>
              <w:pStyle w:val="Heading1"/>
              <w:numPr>
                <w:ilvl w:val="0"/>
                <w:numId w:val="4"/>
              </w:numPr>
              <w:outlineLvl w:val="0"/>
            </w:pPr>
            <w:bookmarkStart w:id="7" w:name="_Toc490661285"/>
            <w:r>
              <w:lastRenderedPageBreak/>
              <w:t>Leadership</w:t>
            </w:r>
            <w:bookmarkEnd w:id="7"/>
          </w:p>
        </w:tc>
      </w:tr>
      <w:tr w:rsidR="00F0596C" w:rsidTr="003950F0">
        <w:tc>
          <w:tcPr>
            <w:tcW w:w="10632" w:type="dxa"/>
            <w:gridSpan w:val="2"/>
          </w:tcPr>
          <w:p w:rsidR="00113375" w:rsidRDefault="00113375" w:rsidP="00AD088F">
            <w:r>
              <w:t>Section 3 of the SEND Inclusion Audit looked at leadership in schools, reflecting on</w:t>
            </w:r>
            <w:r w:rsidR="00AD088F">
              <w:t xml:space="preserve"> how the leadership within school carry</w:t>
            </w:r>
            <w:r>
              <w:t xml:space="preserve"> out their responsibility</w:t>
            </w:r>
            <w:r w:rsidR="00AD088F">
              <w:t xml:space="preserve"> to children and young people with </w:t>
            </w:r>
            <w:r>
              <w:t xml:space="preserve">SEND and CYP in specific circumstances.  Figure </w:t>
            </w:r>
            <w:r w:rsidR="008462DE">
              <w:t>3</w:t>
            </w:r>
            <w:r>
              <w:t>.1 shows the result from the returned audits.</w:t>
            </w:r>
          </w:p>
        </w:tc>
      </w:tr>
      <w:tr w:rsidR="00F0596C" w:rsidTr="008462DE">
        <w:tc>
          <w:tcPr>
            <w:tcW w:w="4678" w:type="dxa"/>
          </w:tcPr>
          <w:p w:rsidR="00C50D5E" w:rsidRDefault="00C50D5E" w:rsidP="00C50D5E"/>
          <w:p w:rsidR="00C50D5E" w:rsidRDefault="00C50D5E" w:rsidP="00C50D5E">
            <w:r>
              <w:t>Overall for this section:</w:t>
            </w:r>
          </w:p>
          <w:p w:rsidR="00C50D5E" w:rsidRDefault="00C50D5E" w:rsidP="00E53E56">
            <w:pPr>
              <w:pStyle w:val="ListParagraph"/>
              <w:numPr>
                <w:ilvl w:val="0"/>
                <w:numId w:val="5"/>
              </w:numPr>
            </w:pPr>
            <w:r>
              <w:t>The highest r</w:t>
            </w:r>
            <w:r w:rsidR="00AD088F">
              <w:t xml:space="preserve">ating for all the questions was </w:t>
            </w:r>
            <w:r>
              <w:t>‘embedded and reviewed as necessary’.</w:t>
            </w:r>
          </w:p>
          <w:p w:rsidR="00C50D5E" w:rsidRDefault="00C50D5E" w:rsidP="00E53E56">
            <w:pPr>
              <w:pStyle w:val="ListParagraph"/>
              <w:numPr>
                <w:ilvl w:val="0"/>
                <w:numId w:val="5"/>
              </w:numPr>
            </w:pPr>
            <w:r>
              <w:t>Schools were least confident in their contribution to the development of SEND in the Local Area (question 5).</w:t>
            </w:r>
          </w:p>
          <w:p w:rsidR="00C50D5E" w:rsidRPr="00C50D5E" w:rsidRDefault="00C50D5E" w:rsidP="00E53E56">
            <w:pPr>
              <w:pStyle w:val="ListParagraph"/>
              <w:numPr>
                <w:ilvl w:val="0"/>
                <w:numId w:val="5"/>
              </w:numPr>
            </w:pPr>
            <w:r>
              <w:t xml:space="preserve">This was followed by having a strategic overview of SEND funding within the school and management committees, governors, </w:t>
            </w:r>
            <w:proofErr w:type="spellStart"/>
            <w:r>
              <w:t>etc</w:t>
            </w:r>
            <w:proofErr w:type="spellEnd"/>
            <w:r>
              <w:t>, having a strategic overview of SEND and children/young people in specific circumstances.</w:t>
            </w:r>
          </w:p>
        </w:tc>
        <w:tc>
          <w:tcPr>
            <w:tcW w:w="5954" w:type="dxa"/>
          </w:tcPr>
          <w:p w:rsidR="00F0596C" w:rsidRDefault="008462DE" w:rsidP="00C96D6D">
            <w:r>
              <w:rPr>
                <w:noProof/>
                <w:lang w:eastAsia="en-GB"/>
              </w:rPr>
              <w:drawing>
                <wp:inline distT="0" distB="0" distL="0" distR="0" wp14:anchorId="76DE4D02" wp14:editId="493D4B06">
                  <wp:extent cx="3689131" cy="2900855"/>
                  <wp:effectExtent l="0" t="0" r="26035" b="13970"/>
                  <wp:docPr id="249" name="Chart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8462DE" w:rsidTr="008462DE">
        <w:tc>
          <w:tcPr>
            <w:tcW w:w="4678" w:type="dxa"/>
          </w:tcPr>
          <w:p w:rsidR="008462DE" w:rsidRPr="003C296F" w:rsidRDefault="008462DE">
            <w:pPr>
              <w:rPr>
                <w:color w:val="808080" w:themeColor="background1" w:themeShade="80"/>
              </w:rPr>
            </w:pPr>
          </w:p>
        </w:tc>
        <w:tc>
          <w:tcPr>
            <w:tcW w:w="5954" w:type="dxa"/>
          </w:tcPr>
          <w:p w:rsidR="008462DE" w:rsidRPr="008462DE" w:rsidRDefault="008462DE" w:rsidP="00C96D6D">
            <w:pPr>
              <w:rPr>
                <w:i/>
                <w:noProof/>
                <w:lang w:eastAsia="en-GB"/>
              </w:rPr>
            </w:pPr>
            <w:r>
              <w:rPr>
                <w:i/>
                <w:noProof/>
                <w:lang w:eastAsia="en-GB"/>
              </w:rPr>
              <w:t>Source: SEND Inclusion Audit 2016/17</w:t>
            </w:r>
          </w:p>
        </w:tc>
      </w:tr>
      <w:tr w:rsidR="008462DE" w:rsidTr="00967150">
        <w:tc>
          <w:tcPr>
            <w:tcW w:w="10632" w:type="dxa"/>
            <w:gridSpan w:val="2"/>
          </w:tcPr>
          <w:p w:rsidR="008462DE" w:rsidRDefault="008462DE" w:rsidP="00C96D6D">
            <w:r>
              <w:rPr>
                <w:noProof/>
                <w:lang w:eastAsia="en-GB"/>
              </w:rPr>
              <w:drawing>
                <wp:inline distT="0" distB="0" distL="0" distR="0" wp14:anchorId="4F74046A" wp14:editId="30DA2B2E">
                  <wp:extent cx="6655981" cy="4752754"/>
                  <wp:effectExtent l="0" t="0" r="12065" b="10160"/>
                  <wp:docPr id="247" name="Chart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8462DE" w:rsidTr="00967150">
        <w:tc>
          <w:tcPr>
            <w:tcW w:w="10632" w:type="dxa"/>
            <w:gridSpan w:val="2"/>
          </w:tcPr>
          <w:p w:rsidR="00C50D5E" w:rsidRPr="008462DE" w:rsidRDefault="008462DE" w:rsidP="00C96D6D">
            <w:pPr>
              <w:rPr>
                <w:i/>
              </w:rPr>
            </w:pPr>
            <w:r>
              <w:rPr>
                <w:i/>
              </w:rPr>
              <w:t>Source: SEND Inclusion Audit 2016/17</w:t>
            </w:r>
          </w:p>
        </w:tc>
      </w:tr>
    </w:tbl>
    <w:p w:rsidR="00967150" w:rsidRDefault="00967150" w:rsidP="00C96D6D">
      <w:pPr>
        <w:rPr>
          <w:i/>
        </w:rPr>
        <w:sectPr w:rsidR="00967150"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CE" w:themeFill="accent1" w:themeFillTint="33"/>
        <w:tblLayout w:type="fixed"/>
        <w:tblLook w:val="04A0" w:firstRow="1" w:lastRow="0" w:firstColumn="1" w:lastColumn="0" w:noHBand="0" w:noVBand="1"/>
      </w:tblPr>
      <w:tblGrid>
        <w:gridCol w:w="5316"/>
        <w:gridCol w:w="5316"/>
      </w:tblGrid>
      <w:tr w:rsidR="00C835C8" w:rsidTr="0029363E">
        <w:tc>
          <w:tcPr>
            <w:tcW w:w="10632" w:type="dxa"/>
            <w:gridSpan w:val="2"/>
            <w:tcBorders>
              <w:top w:val="single" w:sz="4" w:space="0" w:color="auto"/>
              <w:left w:val="single" w:sz="4" w:space="0" w:color="auto"/>
              <w:right w:val="single" w:sz="4" w:space="0" w:color="auto"/>
            </w:tcBorders>
            <w:shd w:val="clear" w:color="auto" w:fill="FFCECE" w:themeFill="accent1" w:themeFillTint="33"/>
          </w:tcPr>
          <w:p w:rsidR="00C835C8" w:rsidRPr="004C212F" w:rsidRDefault="0029363E" w:rsidP="00CC3138">
            <w:pPr>
              <w:pStyle w:val="Heading2"/>
              <w:outlineLvl w:val="1"/>
            </w:pPr>
            <w:bookmarkStart w:id="8" w:name="_Toc490661286"/>
            <w:r>
              <w:lastRenderedPageBreak/>
              <w:t>National Survey</w:t>
            </w:r>
            <w:r w:rsidR="00967150">
              <w:t>: Senior Leadership vs Class Teacher views of SEN.</w:t>
            </w:r>
            <w:bookmarkEnd w:id="8"/>
          </w:p>
        </w:tc>
      </w:tr>
      <w:tr w:rsidR="00CC3138" w:rsidTr="0029363E">
        <w:tc>
          <w:tcPr>
            <w:tcW w:w="5316" w:type="dxa"/>
            <w:tcBorders>
              <w:left w:val="single" w:sz="4" w:space="0" w:color="auto"/>
            </w:tcBorders>
            <w:shd w:val="clear" w:color="auto" w:fill="FFCECE" w:themeFill="accent1" w:themeFillTint="33"/>
          </w:tcPr>
          <w:p w:rsidR="00CC3138" w:rsidRPr="00967150" w:rsidRDefault="00967150" w:rsidP="00C96D6D">
            <w:pPr>
              <w:rPr>
                <w:b/>
                <w:lang w:val="en"/>
              </w:rPr>
            </w:pPr>
            <w:r w:rsidRPr="00967150">
              <w:rPr>
                <w:b/>
                <w:lang w:val="en"/>
              </w:rPr>
              <w:t xml:space="preserve">Teacher voice omnibus: May to July 2016 survey - </w:t>
            </w:r>
            <w:proofErr w:type="spellStart"/>
            <w:r w:rsidRPr="00967150">
              <w:rPr>
                <w:b/>
                <w:lang w:val="en"/>
              </w:rPr>
              <w:t>DfE</w:t>
            </w:r>
            <w:proofErr w:type="spellEnd"/>
            <w:r w:rsidRPr="00967150">
              <w:rPr>
                <w:b/>
                <w:lang w:val="en"/>
              </w:rPr>
              <w:t xml:space="preserve"> questions</w:t>
            </w:r>
          </w:p>
          <w:p w:rsidR="00967150" w:rsidRDefault="00967150" w:rsidP="00C96D6D"/>
          <w:p w:rsidR="00225CA3" w:rsidRDefault="00967150" w:rsidP="00225CA3">
            <w:pPr>
              <w:jc w:val="both"/>
            </w:pPr>
            <w:r>
              <w:t xml:space="preserve">In 2016 the </w:t>
            </w:r>
            <w:r w:rsidR="00225CA3" w:rsidRPr="00225CA3">
              <w:t>Department for Education (</w:t>
            </w:r>
            <w:proofErr w:type="spellStart"/>
            <w:r w:rsidR="00225CA3" w:rsidRPr="00225CA3">
              <w:t>DfE</w:t>
            </w:r>
            <w:proofErr w:type="spellEnd"/>
            <w:r w:rsidR="00225CA3" w:rsidRPr="00225CA3">
              <w:t>) submitted 30 questions to be included in the Teacher Voice Omnibus Survey and a Senior</w:t>
            </w:r>
            <w:r>
              <w:t xml:space="preserve"> Leader Booster Survey</w:t>
            </w:r>
            <w:r w:rsidR="00225CA3" w:rsidRPr="00225CA3">
              <w:t>.</w:t>
            </w:r>
            <w:r w:rsidR="00225CA3">
              <w:t xml:space="preserve">  The data on this page shows the results of what senior leadership views were in comparison to class teacher views.  This was a national survey that had representation from primary and secondary school phases.</w:t>
            </w:r>
            <w:r>
              <w:t xml:space="preserve"> </w:t>
            </w:r>
          </w:p>
          <w:p w:rsidR="00967150" w:rsidRDefault="00967150" w:rsidP="00225CA3">
            <w:pPr>
              <w:jc w:val="both"/>
            </w:pPr>
          </w:p>
          <w:p w:rsidR="00967150" w:rsidRDefault="00967150" w:rsidP="00225CA3">
            <w:pPr>
              <w:jc w:val="both"/>
            </w:pPr>
            <w:r>
              <w:t>Overal</w:t>
            </w:r>
            <w:r w:rsidR="0029363E">
              <w:t>l for this section of the surveys</w:t>
            </w:r>
            <w:r>
              <w:t xml:space="preserve"> senior leadership felt more confident than class teachers about SEN in their schools.</w:t>
            </w:r>
          </w:p>
        </w:tc>
        <w:tc>
          <w:tcPr>
            <w:tcW w:w="5316" w:type="dxa"/>
            <w:tcBorders>
              <w:right w:val="single" w:sz="4" w:space="0" w:color="auto"/>
            </w:tcBorders>
            <w:shd w:val="clear" w:color="auto" w:fill="FFCECE" w:themeFill="accent1" w:themeFillTint="33"/>
          </w:tcPr>
          <w:p w:rsidR="00CC3138" w:rsidRDefault="00CC3138" w:rsidP="00C96D6D">
            <w:r>
              <w:rPr>
                <w:noProof/>
                <w:lang w:eastAsia="en-GB"/>
              </w:rPr>
              <w:drawing>
                <wp:inline distT="0" distB="0" distL="0" distR="0" wp14:anchorId="17452476" wp14:editId="52946DF3">
                  <wp:extent cx="3234519" cy="2702257"/>
                  <wp:effectExtent l="0" t="0" r="23495"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C3138" w:rsidTr="0029363E">
        <w:tc>
          <w:tcPr>
            <w:tcW w:w="5316" w:type="dxa"/>
            <w:tcBorders>
              <w:left w:val="single" w:sz="4" w:space="0" w:color="auto"/>
            </w:tcBorders>
            <w:shd w:val="clear" w:color="auto" w:fill="FFCECE" w:themeFill="accent1" w:themeFillTint="33"/>
          </w:tcPr>
          <w:p w:rsidR="00CC3138" w:rsidRDefault="00CC3138" w:rsidP="00C96D6D">
            <w:pPr>
              <w:rPr>
                <w:noProof/>
                <w:lang w:eastAsia="en-GB"/>
              </w:rPr>
            </w:pPr>
            <w:r>
              <w:rPr>
                <w:noProof/>
                <w:lang w:eastAsia="en-GB"/>
              </w:rPr>
              <w:drawing>
                <wp:inline distT="0" distB="0" distL="0" distR="0" wp14:anchorId="234AEE21" wp14:editId="0C9E1C37">
                  <wp:extent cx="3261815" cy="2688609"/>
                  <wp:effectExtent l="0" t="0" r="1524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316" w:type="dxa"/>
            <w:tcBorders>
              <w:right w:val="single" w:sz="4" w:space="0" w:color="auto"/>
            </w:tcBorders>
            <w:shd w:val="clear" w:color="auto" w:fill="FFCECE" w:themeFill="accent1" w:themeFillTint="33"/>
          </w:tcPr>
          <w:p w:rsidR="00CC3138" w:rsidRPr="00CC3138" w:rsidRDefault="00CC3138" w:rsidP="00CC3138">
            <w:pPr>
              <w:rPr>
                <w:noProof/>
                <w:lang w:eastAsia="en-GB"/>
              </w:rPr>
            </w:pPr>
            <w:r>
              <w:rPr>
                <w:noProof/>
                <w:lang w:eastAsia="en-GB"/>
              </w:rPr>
              <w:drawing>
                <wp:inline distT="0" distB="0" distL="0" distR="0" wp14:anchorId="28AD349C" wp14:editId="17C81B38">
                  <wp:extent cx="3234519" cy="2688609"/>
                  <wp:effectExtent l="0" t="0" r="2349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C3138" w:rsidTr="0029363E">
        <w:tc>
          <w:tcPr>
            <w:tcW w:w="5316" w:type="dxa"/>
            <w:tcBorders>
              <w:left w:val="single" w:sz="4" w:space="0" w:color="auto"/>
            </w:tcBorders>
            <w:shd w:val="clear" w:color="auto" w:fill="FFCECE" w:themeFill="accent1" w:themeFillTint="33"/>
          </w:tcPr>
          <w:p w:rsidR="00CC3138" w:rsidRDefault="00CC3138" w:rsidP="00C96D6D">
            <w:pPr>
              <w:rPr>
                <w:noProof/>
                <w:lang w:eastAsia="en-GB"/>
              </w:rPr>
            </w:pPr>
            <w:r>
              <w:rPr>
                <w:noProof/>
                <w:lang w:eastAsia="en-GB"/>
              </w:rPr>
              <w:drawing>
                <wp:inline distT="0" distB="0" distL="0" distR="0" wp14:anchorId="72C8DEF3" wp14:editId="1F1E058B">
                  <wp:extent cx="3264195" cy="2679405"/>
                  <wp:effectExtent l="0" t="0" r="1270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16" w:type="dxa"/>
            <w:tcBorders>
              <w:right w:val="single" w:sz="4" w:space="0" w:color="auto"/>
            </w:tcBorders>
            <w:shd w:val="clear" w:color="auto" w:fill="FFCECE" w:themeFill="accent1" w:themeFillTint="33"/>
          </w:tcPr>
          <w:p w:rsidR="00CC3138" w:rsidRDefault="00CC3138" w:rsidP="00C96D6D">
            <w:pPr>
              <w:rPr>
                <w:noProof/>
                <w:lang w:eastAsia="en-GB"/>
              </w:rPr>
            </w:pPr>
            <w:r>
              <w:rPr>
                <w:noProof/>
                <w:lang w:eastAsia="en-GB"/>
              </w:rPr>
              <w:drawing>
                <wp:inline distT="0" distB="0" distL="0" distR="0" wp14:anchorId="5DC7634F" wp14:editId="4539C848">
                  <wp:extent cx="3232298" cy="2711303"/>
                  <wp:effectExtent l="0" t="0" r="2540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25CA3" w:rsidTr="0029363E">
        <w:tc>
          <w:tcPr>
            <w:tcW w:w="10632" w:type="dxa"/>
            <w:gridSpan w:val="2"/>
            <w:tcBorders>
              <w:left w:val="single" w:sz="4" w:space="0" w:color="auto"/>
              <w:bottom w:val="single" w:sz="4" w:space="0" w:color="auto"/>
              <w:right w:val="single" w:sz="4" w:space="0" w:color="auto"/>
            </w:tcBorders>
            <w:shd w:val="clear" w:color="auto" w:fill="FFCECE" w:themeFill="accent1" w:themeFillTint="33"/>
          </w:tcPr>
          <w:p w:rsidR="00225CA3" w:rsidRPr="00225CA3" w:rsidRDefault="00225CA3" w:rsidP="00225CA3">
            <w:pPr>
              <w:rPr>
                <w:i/>
                <w:noProof/>
                <w:lang w:eastAsia="en-GB"/>
              </w:rPr>
            </w:pPr>
            <w:r>
              <w:rPr>
                <w:i/>
                <w:noProof/>
                <w:lang w:eastAsia="en-GB"/>
              </w:rPr>
              <w:t xml:space="preserve">Source: </w:t>
            </w:r>
            <w:r w:rsidRPr="00225CA3">
              <w:rPr>
                <w:i/>
                <w:lang w:val="en"/>
              </w:rPr>
              <w:t xml:space="preserve">Teacher voice omnibus: May to July 2016 survey - </w:t>
            </w:r>
            <w:proofErr w:type="spellStart"/>
            <w:r w:rsidRPr="00225CA3">
              <w:rPr>
                <w:i/>
                <w:lang w:val="en"/>
              </w:rPr>
              <w:t>DfE</w:t>
            </w:r>
            <w:proofErr w:type="spellEnd"/>
            <w:r w:rsidRPr="00225CA3">
              <w:rPr>
                <w:i/>
                <w:lang w:val="en"/>
              </w:rPr>
              <w:t xml:space="preserve"> questions</w:t>
            </w:r>
            <w:r>
              <w:rPr>
                <w:i/>
                <w:lang w:val="en"/>
              </w:rPr>
              <w:t xml:space="preserve">: </w:t>
            </w:r>
            <w:hyperlink r:id="rId36" w:history="1">
              <w:r w:rsidRPr="00E16D7D">
                <w:rPr>
                  <w:rStyle w:val="Hyperlink"/>
                  <w:i/>
                  <w:lang w:val="en"/>
                </w:rPr>
                <w:t>www.gov.uk/government/publications/teacher-voice-omnibus-may-to-july-2016-survey-dfe-questions</w:t>
              </w:r>
            </w:hyperlink>
          </w:p>
        </w:tc>
      </w:tr>
    </w:tbl>
    <w:p w:rsidR="00C50D5E" w:rsidRDefault="00C50D5E" w:rsidP="00C96D6D">
      <w:pPr>
        <w:rPr>
          <w:i/>
        </w:rPr>
        <w:sectPr w:rsidR="00C50D5E"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627B0B" w:rsidTr="003950F0">
        <w:tc>
          <w:tcPr>
            <w:tcW w:w="10632" w:type="dxa"/>
            <w:gridSpan w:val="2"/>
            <w:shd w:val="clear" w:color="auto" w:fill="C00000"/>
          </w:tcPr>
          <w:p w:rsidR="00627B0B" w:rsidRDefault="00627B0B" w:rsidP="00E53E56">
            <w:pPr>
              <w:pStyle w:val="Heading1"/>
              <w:numPr>
                <w:ilvl w:val="0"/>
                <w:numId w:val="4"/>
              </w:numPr>
              <w:outlineLvl w:val="0"/>
            </w:pPr>
            <w:bookmarkStart w:id="9" w:name="_Toc490661287"/>
            <w:r>
              <w:lastRenderedPageBreak/>
              <w:t>Training</w:t>
            </w:r>
            <w:bookmarkEnd w:id="9"/>
          </w:p>
        </w:tc>
      </w:tr>
      <w:tr w:rsidR="00627B0B" w:rsidTr="003950F0">
        <w:tc>
          <w:tcPr>
            <w:tcW w:w="10632" w:type="dxa"/>
            <w:gridSpan w:val="2"/>
          </w:tcPr>
          <w:p w:rsidR="00627B0B" w:rsidRDefault="00627B0B" w:rsidP="0029363E">
            <w:r>
              <w:t>Section 4 was on trainin</w:t>
            </w:r>
            <w:r w:rsidR="0029363E">
              <w:t xml:space="preserve">g within </w:t>
            </w:r>
            <w:r w:rsidR="004F08AA">
              <w:t>school</w:t>
            </w:r>
            <w:r w:rsidR="0029363E">
              <w:t>s</w:t>
            </w:r>
            <w:r w:rsidR="004F08AA">
              <w:t xml:space="preserve"> and reflected </w:t>
            </w:r>
            <w:r w:rsidR="0029363E">
              <w:t>on what training staff had.</w:t>
            </w:r>
          </w:p>
        </w:tc>
      </w:tr>
      <w:tr w:rsidR="00627B0B" w:rsidTr="00627B0B">
        <w:tc>
          <w:tcPr>
            <w:tcW w:w="4678" w:type="dxa"/>
          </w:tcPr>
          <w:p w:rsidR="00627B0B" w:rsidRDefault="00627B0B" w:rsidP="003950F0"/>
          <w:p w:rsidR="00627B0B" w:rsidRDefault="00627B0B" w:rsidP="00627B0B">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627B0B" w:rsidRDefault="004F08AA" w:rsidP="00E53E56">
            <w:pPr>
              <w:pStyle w:val="ListParagraph"/>
              <w:numPr>
                <w:ilvl w:val="0"/>
                <w:numId w:val="5"/>
              </w:numPr>
            </w:pPr>
            <w:r>
              <w:t xml:space="preserve">To the questions </w:t>
            </w:r>
            <w:r w:rsidR="0029363E">
              <w:t>1 and 2 most schools responded a high rating</w:t>
            </w:r>
            <w:r>
              <w:t xml:space="preserve"> for SENCO and Designated Teacher for Children in Care being suitably qualifications.</w:t>
            </w:r>
          </w:p>
          <w:p w:rsidR="004F08AA" w:rsidRPr="00C50D5E" w:rsidRDefault="004F08AA" w:rsidP="00E53E56">
            <w:pPr>
              <w:pStyle w:val="ListParagraph"/>
              <w:numPr>
                <w:ilvl w:val="0"/>
                <w:numId w:val="5"/>
              </w:numPr>
            </w:pPr>
            <w:r>
              <w:t>Schools were less confident about staff having up to date training, with the highest responses of ‘not started yet’ for question 3 (training suitable to the role the member of staff is in).</w:t>
            </w:r>
          </w:p>
        </w:tc>
        <w:tc>
          <w:tcPr>
            <w:tcW w:w="5954" w:type="dxa"/>
          </w:tcPr>
          <w:p w:rsidR="00627B0B" w:rsidRDefault="00627B0B" w:rsidP="003950F0">
            <w:r>
              <w:rPr>
                <w:noProof/>
                <w:lang w:eastAsia="en-GB"/>
              </w:rPr>
              <w:drawing>
                <wp:inline distT="0" distB="0" distL="0" distR="0" wp14:anchorId="29BEB053" wp14:editId="137F2889">
                  <wp:extent cx="3673365" cy="3247697"/>
                  <wp:effectExtent l="0" t="0" r="22860" b="1016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627B0B" w:rsidTr="003950F0">
        <w:tc>
          <w:tcPr>
            <w:tcW w:w="4678" w:type="dxa"/>
          </w:tcPr>
          <w:p w:rsidR="00627B0B" w:rsidRPr="003C296F" w:rsidRDefault="00627B0B" w:rsidP="003950F0">
            <w:pPr>
              <w:rPr>
                <w:color w:val="808080" w:themeColor="background1" w:themeShade="80"/>
              </w:rPr>
            </w:pPr>
          </w:p>
        </w:tc>
        <w:tc>
          <w:tcPr>
            <w:tcW w:w="5954" w:type="dxa"/>
          </w:tcPr>
          <w:p w:rsidR="00627B0B" w:rsidRPr="008462DE" w:rsidRDefault="00627B0B" w:rsidP="003950F0">
            <w:pPr>
              <w:rPr>
                <w:i/>
                <w:noProof/>
                <w:lang w:eastAsia="en-GB"/>
              </w:rPr>
            </w:pPr>
            <w:r>
              <w:rPr>
                <w:i/>
                <w:noProof/>
                <w:lang w:eastAsia="en-GB"/>
              </w:rPr>
              <w:t>Source: SEND Inclusion Audit 2016/17</w:t>
            </w:r>
          </w:p>
        </w:tc>
      </w:tr>
      <w:tr w:rsidR="00627B0B" w:rsidTr="00627B0B">
        <w:tc>
          <w:tcPr>
            <w:tcW w:w="10632" w:type="dxa"/>
            <w:gridSpan w:val="2"/>
          </w:tcPr>
          <w:p w:rsidR="00627B0B" w:rsidRDefault="00627B0B" w:rsidP="003950F0">
            <w:r>
              <w:rPr>
                <w:noProof/>
                <w:lang w:eastAsia="en-GB"/>
              </w:rPr>
              <w:drawing>
                <wp:inline distT="0" distB="0" distL="0" distR="0" wp14:anchorId="1042D515" wp14:editId="6EF53AC7">
                  <wp:extent cx="6653048" cy="4761186"/>
                  <wp:effectExtent l="0" t="0" r="14605" b="20955"/>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27B0B" w:rsidTr="003950F0">
        <w:tc>
          <w:tcPr>
            <w:tcW w:w="10632" w:type="dxa"/>
            <w:gridSpan w:val="2"/>
          </w:tcPr>
          <w:p w:rsidR="00627B0B" w:rsidRPr="008462DE" w:rsidRDefault="00627B0B" w:rsidP="003950F0">
            <w:pPr>
              <w:rPr>
                <w:i/>
              </w:rPr>
            </w:pPr>
            <w:r>
              <w:rPr>
                <w:i/>
              </w:rPr>
              <w:t>Source: SEND Inclusion Audit 2016/17</w:t>
            </w:r>
          </w:p>
        </w:tc>
      </w:tr>
    </w:tbl>
    <w:p w:rsidR="00627B0B" w:rsidRDefault="00627B0B" w:rsidP="00C96D6D">
      <w:pPr>
        <w:rPr>
          <w:i/>
        </w:rPr>
        <w:sectPr w:rsidR="00627B0B"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950F0" w:rsidP="00E53E56">
            <w:pPr>
              <w:pStyle w:val="Heading1"/>
              <w:numPr>
                <w:ilvl w:val="0"/>
                <w:numId w:val="4"/>
              </w:numPr>
              <w:outlineLvl w:val="0"/>
            </w:pPr>
            <w:bookmarkStart w:id="10" w:name="_Toc490661288"/>
            <w:r>
              <w:lastRenderedPageBreak/>
              <w:t>Policies &amp; Records</w:t>
            </w:r>
            <w:bookmarkEnd w:id="10"/>
          </w:p>
        </w:tc>
      </w:tr>
      <w:tr w:rsidR="003950F0" w:rsidTr="003950F0">
        <w:tc>
          <w:tcPr>
            <w:tcW w:w="10632" w:type="dxa"/>
            <w:gridSpan w:val="2"/>
          </w:tcPr>
          <w:p w:rsidR="003950F0" w:rsidRDefault="003950F0" w:rsidP="0029363E">
            <w:r>
              <w:t xml:space="preserve">Section </w:t>
            </w:r>
            <w:r w:rsidR="00872A51">
              <w:t>5 reflected on whether</w:t>
            </w:r>
            <w:r w:rsidR="00232D0D">
              <w:t xml:space="preserve"> schools had</w:t>
            </w:r>
            <w:r w:rsidR="00872A51">
              <w:t xml:space="preserve"> the policies and do</w:t>
            </w:r>
            <w:r w:rsidR="00232D0D">
              <w:t>cuments</w:t>
            </w:r>
            <w:r w:rsidR="0029363E">
              <w:t xml:space="preserve"> they are</w:t>
            </w:r>
            <w:r w:rsidR="00232D0D">
              <w:t xml:space="preserve"> required to have by law and explored </w:t>
            </w:r>
            <w:r w:rsidR="00872A51">
              <w:t>how these policies/documents</w:t>
            </w:r>
            <w:r w:rsidR="0029363E">
              <w:t xml:space="preserve"> ar</w:t>
            </w:r>
            <w:r w:rsidR="00232D0D">
              <w:t>e made</w:t>
            </w:r>
            <w:r w:rsidR="00872A51">
              <w:t xml:space="preserve"> available and how</w:t>
            </w:r>
            <w:r w:rsidR="0029363E">
              <w:t xml:space="preserve"> schools maintain </w:t>
            </w:r>
            <w:r w:rsidR="00872A51">
              <w:t xml:space="preserve">good records.  </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Default="004F08AA" w:rsidP="00E53E56">
            <w:pPr>
              <w:pStyle w:val="ListParagraph"/>
              <w:numPr>
                <w:ilvl w:val="0"/>
                <w:numId w:val="5"/>
              </w:numPr>
            </w:pPr>
            <w:r>
              <w:t>Schools were most positive about having a SEN Policy that is up-to-date (question 1).</w:t>
            </w:r>
          </w:p>
          <w:p w:rsidR="004F08AA" w:rsidRDefault="004F08AA" w:rsidP="00E53E56">
            <w:pPr>
              <w:pStyle w:val="ListParagraph"/>
              <w:numPr>
                <w:ilvl w:val="0"/>
                <w:numId w:val="5"/>
              </w:numPr>
            </w:pPr>
            <w:r>
              <w:t>They were least confident about having Accessibility Plans, Child in Care Policies and Supporting Pupils at School with Medical Conditions policies that are up-to-date.</w:t>
            </w:r>
          </w:p>
          <w:p w:rsidR="004F08AA" w:rsidRPr="00C50D5E" w:rsidRDefault="00F61045" w:rsidP="00E53E56">
            <w:pPr>
              <w:pStyle w:val="ListParagraph"/>
              <w:numPr>
                <w:ilvl w:val="0"/>
                <w:numId w:val="5"/>
              </w:numPr>
            </w:pPr>
            <w:r>
              <w:t>61% of schools were confident that they demonstrated good record keeping (question 6).</w:t>
            </w:r>
          </w:p>
        </w:tc>
        <w:tc>
          <w:tcPr>
            <w:tcW w:w="5954" w:type="dxa"/>
          </w:tcPr>
          <w:p w:rsidR="003950F0" w:rsidRDefault="003950F0" w:rsidP="003950F0">
            <w:r>
              <w:rPr>
                <w:noProof/>
                <w:lang w:eastAsia="en-GB"/>
              </w:rPr>
              <w:drawing>
                <wp:inline distT="0" distB="0" distL="0" distR="0" wp14:anchorId="50DCCE51" wp14:editId="41E3D42A">
                  <wp:extent cx="3681350" cy="3016333"/>
                  <wp:effectExtent l="0" t="0" r="14605" b="1270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872A51">
        <w:tc>
          <w:tcPr>
            <w:tcW w:w="10632" w:type="dxa"/>
            <w:gridSpan w:val="2"/>
          </w:tcPr>
          <w:p w:rsidR="003950F0" w:rsidRDefault="00872A51" w:rsidP="003950F0">
            <w:r>
              <w:rPr>
                <w:noProof/>
                <w:lang w:eastAsia="en-GB"/>
              </w:rPr>
              <w:drawing>
                <wp:inline distT="0" distB="0" distL="0" distR="0" wp14:anchorId="5C4F27D2" wp14:editId="63B797F3">
                  <wp:extent cx="6545179" cy="4764505"/>
                  <wp:effectExtent l="0" t="0" r="27305" b="1714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3950F0" w:rsidTr="003950F0">
        <w:tc>
          <w:tcPr>
            <w:tcW w:w="10632" w:type="dxa"/>
            <w:gridSpan w:val="2"/>
          </w:tcPr>
          <w:p w:rsidR="003950F0" w:rsidRPr="008462DE" w:rsidRDefault="003950F0" w:rsidP="003950F0">
            <w:pPr>
              <w:rPr>
                <w:i/>
              </w:rPr>
            </w:pPr>
            <w:r>
              <w:rPr>
                <w:i/>
              </w:rPr>
              <w:t>Source: SEND Inclusion Audit 2016/17</w:t>
            </w:r>
          </w:p>
        </w:tc>
      </w:tr>
    </w:tbl>
    <w:p w:rsidR="00566A73" w:rsidRDefault="00566A73" w:rsidP="00E53E56">
      <w:pPr>
        <w:pStyle w:val="Heading1"/>
        <w:numPr>
          <w:ilvl w:val="0"/>
          <w:numId w:val="4"/>
        </w:numPr>
        <w:sectPr w:rsidR="00566A73" w:rsidSect="00E03852">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428"/>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566A73" w:rsidTr="00566A73">
        <w:tc>
          <w:tcPr>
            <w:tcW w:w="10632" w:type="dxa"/>
            <w:gridSpan w:val="2"/>
            <w:shd w:val="clear" w:color="auto" w:fill="C00000"/>
          </w:tcPr>
          <w:p w:rsidR="00566A73" w:rsidRDefault="00566A73" w:rsidP="00566A73">
            <w:pPr>
              <w:pStyle w:val="Heading1"/>
              <w:numPr>
                <w:ilvl w:val="0"/>
                <w:numId w:val="4"/>
              </w:numPr>
              <w:outlineLvl w:val="0"/>
            </w:pPr>
            <w:bookmarkStart w:id="11" w:name="_Toc490661289"/>
            <w:r>
              <w:lastRenderedPageBreak/>
              <w:t>Local Offer</w:t>
            </w:r>
            <w:bookmarkEnd w:id="11"/>
          </w:p>
        </w:tc>
      </w:tr>
      <w:tr w:rsidR="00566A73" w:rsidTr="00566A73">
        <w:tc>
          <w:tcPr>
            <w:tcW w:w="10632" w:type="dxa"/>
            <w:gridSpan w:val="2"/>
          </w:tcPr>
          <w:p w:rsidR="00566A73" w:rsidRDefault="00566A73" w:rsidP="00566A73">
            <w:r>
              <w:t xml:space="preserve">Section 6 </w:t>
            </w:r>
            <w:r w:rsidRPr="00232D0D">
              <w:t>reflect</w:t>
            </w:r>
            <w:r>
              <w:t>ed</w:t>
            </w:r>
            <w:r w:rsidRPr="00232D0D">
              <w:t xml:space="preserve"> on</w:t>
            </w:r>
            <w:r>
              <w:t xml:space="preserve"> how schools are participating</w:t>
            </w:r>
            <w:r w:rsidRPr="00232D0D">
              <w:t xml:space="preserve"> in the development of Bristol's Local Offer.</w:t>
            </w:r>
          </w:p>
        </w:tc>
      </w:tr>
      <w:tr w:rsidR="00566A73" w:rsidTr="00566A73">
        <w:tc>
          <w:tcPr>
            <w:tcW w:w="4678" w:type="dxa"/>
          </w:tcPr>
          <w:p w:rsidR="00566A73" w:rsidRDefault="00566A73" w:rsidP="00566A73"/>
          <w:p w:rsidR="00566A73" w:rsidRDefault="00566A73" w:rsidP="00566A73">
            <w:r>
              <w:t>Overall for this section:</w:t>
            </w:r>
          </w:p>
          <w:p w:rsidR="00566A73" w:rsidRDefault="00566A73" w:rsidP="00566A73">
            <w:pPr>
              <w:pStyle w:val="ListParagraph"/>
              <w:numPr>
                <w:ilvl w:val="0"/>
                <w:numId w:val="5"/>
              </w:numPr>
            </w:pPr>
            <w:r>
              <w:t>The highest rating for all the questions were ‘started or some elements completed’.</w:t>
            </w:r>
          </w:p>
          <w:p w:rsidR="00566A73" w:rsidRDefault="00566A73" w:rsidP="00566A73">
            <w:pPr>
              <w:pStyle w:val="ListParagraph"/>
              <w:numPr>
                <w:ilvl w:val="0"/>
                <w:numId w:val="5"/>
              </w:numPr>
            </w:pPr>
            <w:r>
              <w:t>32% of schools had not yet registered on Findability (question 1).</w:t>
            </w:r>
          </w:p>
          <w:p w:rsidR="00566A73" w:rsidRPr="00C50D5E" w:rsidRDefault="00566A73" w:rsidP="00566A73">
            <w:pPr>
              <w:pStyle w:val="ListParagraph"/>
              <w:numPr>
                <w:ilvl w:val="0"/>
                <w:numId w:val="5"/>
              </w:numPr>
            </w:pPr>
            <w:r>
              <w:t xml:space="preserve">Schools also rated low for parent/carers being aware of the where to access Local Offer information and </w:t>
            </w:r>
            <w:r w:rsidR="0029363E">
              <w:t xml:space="preserve">in </w:t>
            </w:r>
            <w:r>
              <w:t>supporting the development of the Local Offer (questions 2 &amp; 3).</w:t>
            </w:r>
          </w:p>
        </w:tc>
        <w:tc>
          <w:tcPr>
            <w:tcW w:w="5954" w:type="dxa"/>
          </w:tcPr>
          <w:p w:rsidR="00566A73" w:rsidRDefault="00566A73" w:rsidP="00566A73">
            <w:r>
              <w:rPr>
                <w:noProof/>
                <w:lang w:eastAsia="en-GB"/>
              </w:rPr>
              <w:drawing>
                <wp:inline distT="0" distB="0" distL="0" distR="0" wp14:anchorId="154D3E5D" wp14:editId="4F5E3DA4">
                  <wp:extent cx="3686175" cy="3219450"/>
                  <wp:effectExtent l="0" t="0" r="9525" b="1905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566A73" w:rsidTr="00566A73">
        <w:tc>
          <w:tcPr>
            <w:tcW w:w="4678" w:type="dxa"/>
          </w:tcPr>
          <w:p w:rsidR="00566A73" w:rsidRPr="003C296F" w:rsidRDefault="00566A73" w:rsidP="00566A73">
            <w:pPr>
              <w:rPr>
                <w:color w:val="808080" w:themeColor="background1" w:themeShade="80"/>
              </w:rPr>
            </w:pPr>
          </w:p>
        </w:tc>
        <w:tc>
          <w:tcPr>
            <w:tcW w:w="5954" w:type="dxa"/>
          </w:tcPr>
          <w:p w:rsidR="00566A73" w:rsidRPr="008462DE" w:rsidRDefault="00566A73" w:rsidP="00566A73">
            <w:pPr>
              <w:rPr>
                <w:i/>
                <w:noProof/>
                <w:lang w:eastAsia="en-GB"/>
              </w:rPr>
            </w:pPr>
            <w:r>
              <w:rPr>
                <w:i/>
                <w:noProof/>
                <w:lang w:eastAsia="en-GB"/>
              </w:rPr>
              <w:t>Source: SEND Inclusion Audit 2016/17</w:t>
            </w:r>
          </w:p>
        </w:tc>
      </w:tr>
      <w:tr w:rsidR="00566A73" w:rsidTr="00566A73">
        <w:tc>
          <w:tcPr>
            <w:tcW w:w="10632" w:type="dxa"/>
            <w:gridSpan w:val="2"/>
          </w:tcPr>
          <w:p w:rsidR="00566A73" w:rsidRDefault="00566A73" w:rsidP="00566A73">
            <w:r>
              <w:rPr>
                <w:noProof/>
                <w:lang w:eastAsia="en-GB"/>
              </w:rPr>
              <w:drawing>
                <wp:inline distT="0" distB="0" distL="0" distR="0" wp14:anchorId="6D6F9DD5" wp14:editId="6E06EBBD">
                  <wp:extent cx="6521116" cy="4162926"/>
                  <wp:effectExtent l="0" t="0" r="13335" b="952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566A73" w:rsidTr="00566A73">
        <w:tc>
          <w:tcPr>
            <w:tcW w:w="10632" w:type="dxa"/>
            <w:gridSpan w:val="2"/>
          </w:tcPr>
          <w:p w:rsidR="00566A73" w:rsidRPr="008462DE" w:rsidRDefault="00566A73" w:rsidP="00566A73">
            <w:pPr>
              <w:rPr>
                <w:i/>
              </w:rPr>
            </w:pPr>
            <w:r>
              <w:rPr>
                <w:i/>
              </w:rPr>
              <w:t>Source: SEND Inclusion Audit 2016/17</w:t>
            </w:r>
          </w:p>
        </w:tc>
      </w:tr>
      <w:tr w:rsidR="00566A73" w:rsidTr="00566A73">
        <w:tc>
          <w:tcPr>
            <w:tcW w:w="10632" w:type="dxa"/>
            <w:gridSpan w:val="2"/>
          </w:tcPr>
          <w:p w:rsidR="00566A73" w:rsidRDefault="00566A73" w:rsidP="00566A73">
            <w:pPr>
              <w:rPr>
                <w:i/>
              </w:rPr>
            </w:pPr>
          </w:p>
        </w:tc>
      </w:tr>
    </w:tbl>
    <w:p w:rsidR="00566A73" w:rsidRDefault="00566A73" w:rsidP="00E53E56">
      <w:pPr>
        <w:pStyle w:val="Heading1"/>
        <w:numPr>
          <w:ilvl w:val="0"/>
          <w:numId w:val="4"/>
        </w:numPr>
        <w:sectPr w:rsidR="00566A73" w:rsidSect="00E03852">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63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7B4F9D" w:rsidTr="007B4F9D">
        <w:tc>
          <w:tcPr>
            <w:tcW w:w="10632" w:type="dxa"/>
            <w:shd w:val="clear" w:color="auto" w:fill="C00000"/>
          </w:tcPr>
          <w:p w:rsidR="007B4F9D" w:rsidRDefault="007B4F9D" w:rsidP="007B4F9D">
            <w:pPr>
              <w:pStyle w:val="Heading1"/>
              <w:outlineLvl w:val="0"/>
              <w:rPr>
                <w:i/>
              </w:rPr>
            </w:pPr>
            <w:bookmarkStart w:id="12" w:name="_Toc490661290"/>
            <w:r>
              <w:rPr>
                <w:noProof/>
                <w:lang w:eastAsia="en-GB"/>
              </w:rPr>
              <w:lastRenderedPageBreak/>
              <w:t>Key Stage 1 Attainment</w:t>
            </w:r>
            <w:bookmarkEnd w:id="12"/>
          </w:p>
        </w:tc>
      </w:tr>
      <w:tr w:rsidR="007B4F9D" w:rsidTr="007B4F9D">
        <w:tc>
          <w:tcPr>
            <w:tcW w:w="10632" w:type="dxa"/>
          </w:tcPr>
          <w:p w:rsidR="00F47447" w:rsidRDefault="007B4F9D" w:rsidP="007B4F9D">
            <w:pPr>
              <w:jc w:val="both"/>
            </w:pPr>
            <w:r>
              <w:t xml:space="preserve">From 2012 to 2015 Key Stage 1 attainment for pupils with SEN was based on the </w:t>
            </w:r>
            <w:r w:rsidRPr="00857BD1">
              <w:rPr>
                <w:i/>
              </w:rPr>
              <w:t>percentage of pupils achieving level 2 or above in key stage 1 teacher assessments in Reading</w:t>
            </w:r>
            <w:r>
              <w:t xml:space="preserve">.  In 2016 this was changed to the </w:t>
            </w:r>
            <w:r w:rsidRPr="00857BD1">
              <w:rPr>
                <w:i/>
              </w:rPr>
              <w:t>percentage of pupils reaching the expected standard in key stage 1 teacher assessments in Reading</w:t>
            </w:r>
            <w:r>
              <w:t>. Data collections to form these percentages are returned nationally and enable us to compare performance within Bristol and against statistical neighbours and the rest of England.  The points below summa</w:t>
            </w:r>
            <w:r w:rsidR="00F47447">
              <w:t xml:space="preserve">rise this data for 2012 to 2016 and is based on  </w:t>
            </w:r>
          </w:p>
          <w:p w:rsidR="00F47447" w:rsidRDefault="00F47447" w:rsidP="007B4F9D">
            <w:pPr>
              <w:jc w:val="both"/>
              <w:rPr>
                <w:bCs/>
              </w:rPr>
            </w:pPr>
            <w:r w:rsidRPr="00F47447">
              <w:rPr>
                <w:bCs/>
              </w:rPr>
              <w:t xml:space="preserve">Phonics screening check and key stage 1 </w:t>
            </w:r>
            <w:proofErr w:type="gramStart"/>
            <w:r w:rsidRPr="00F47447">
              <w:rPr>
                <w:bCs/>
              </w:rPr>
              <w:t>assessments</w:t>
            </w:r>
            <w:proofErr w:type="gramEnd"/>
            <w:r w:rsidRPr="00F47447">
              <w:rPr>
                <w:bCs/>
              </w:rPr>
              <w:t xml:space="preserve">: England </w:t>
            </w:r>
            <w:r>
              <w:rPr>
                <w:bCs/>
              </w:rPr>
              <w:t xml:space="preserve">2012 to </w:t>
            </w:r>
            <w:r w:rsidRPr="00F47447">
              <w:rPr>
                <w:bCs/>
              </w:rPr>
              <w:t>2016</w:t>
            </w:r>
            <w:r w:rsidR="00AE3965">
              <w:rPr>
                <w:bCs/>
              </w:rPr>
              <w:t xml:space="preserve">. </w:t>
            </w:r>
          </w:p>
          <w:p w:rsidR="007B4F9D" w:rsidRDefault="00603E81" w:rsidP="007B4F9D">
            <w:pPr>
              <w:jc w:val="both"/>
              <w:rPr>
                <w:bCs/>
              </w:rPr>
            </w:pPr>
            <w:hyperlink r:id="rId43" w:history="1">
              <w:r w:rsidR="00F47447" w:rsidRPr="00D10EF9">
                <w:rPr>
                  <w:rStyle w:val="Hyperlink"/>
                  <w:bCs/>
                </w:rPr>
                <w:t>www.gov.uk/government/collections/statistics-key-stage-1</w:t>
              </w:r>
            </w:hyperlink>
          </w:p>
          <w:p w:rsidR="00F47447" w:rsidRDefault="00F47447" w:rsidP="007B4F9D">
            <w:pPr>
              <w:jc w:val="both"/>
              <w:rPr>
                <w:b/>
              </w:rPr>
            </w:pPr>
          </w:p>
          <w:p w:rsidR="007B4F9D" w:rsidRPr="00222F32" w:rsidRDefault="007B4F9D" w:rsidP="007B4F9D">
            <w:pPr>
              <w:jc w:val="both"/>
              <w:rPr>
                <w:b/>
              </w:rPr>
            </w:pPr>
            <w:r w:rsidRPr="00222F32">
              <w:rPr>
                <w:b/>
              </w:rPr>
              <w:t>SEN Support</w:t>
            </w:r>
          </w:p>
          <w:p w:rsidR="007B4F9D" w:rsidRPr="00CD1FC9" w:rsidRDefault="007B4F9D" w:rsidP="007B4F9D">
            <w:pPr>
              <w:pStyle w:val="ListParagraph"/>
              <w:numPr>
                <w:ilvl w:val="0"/>
                <w:numId w:val="8"/>
              </w:numPr>
              <w:jc w:val="both"/>
            </w:pPr>
            <w:r>
              <w:t xml:space="preserve">For pupils </w:t>
            </w:r>
            <w:r w:rsidRPr="00222F32">
              <w:t>with SEN but without an EHCP/Statement (SEN Suppor</w:t>
            </w:r>
            <w:r w:rsidRPr="00830012">
              <w:t>t)</w:t>
            </w:r>
            <w:r>
              <w:rPr>
                <w:b/>
              </w:rPr>
              <w:t xml:space="preserve"> </w:t>
            </w:r>
            <w:r w:rsidRPr="00C21A3B">
              <w:t>in Bristol</w:t>
            </w:r>
            <w:r>
              <w:rPr>
                <w:b/>
              </w:rPr>
              <w:t xml:space="preserve"> </w:t>
            </w:r>
            <w:r>
              <w:t xml:space="preserve">the percentage of pupils achieving level 2 or above in Key Stage 1 teacher assessments (Reading) has been consistently lower than the statistical neighbour average and English average.  In 2014 and 2015 the difference was 1%.  In 2016 this increased to 2%.  </w:t>
            </w:r>
            <w:r w:rsidRPr="00C21A3B">
              <w:rPr>
                <w:b/>
              </w:rPr>
              <w:t>This suggests</w:t>
            </w:r>
            <w:r>
              <w:t xml:space="preserve"> </w:t>
            </w:r>
            <w:r w:rsidRPr="006608E2">
              <w:rPr>
                <w:b/>
              </w:rPr>
              <w:t>Bristol continues to perform below</w:t>
            </w:r>
            <w:r>
              <w:t xml:space="preserve"> </w:t>
            </w:r>
            <w:r>
              <w:rPr>
                <w:b/>
              </w:rPr>
              <w:t xml:space="preserve">statistical neighbour and </w:t>
            </w:r>
            <w:r w:rsidRPr="001C6A4E">
              <w:rPr>
                <w:b/>
              </w:rPr>
              <w:t>English averages</w:t>
            </w:r>
            <w:r>
              <w:rPr>
                <w:b/>
              </w:rPr>
              <w:t xml:space="preserve"> and this gap</w:t>
            </w:r>
            <w:r w:rsidRPr="001C6A4E">
              <w:rPr>
                <w:b/>
              </w:rPr>
              <w:t xml:space="preserve"> is growing</w:t>
            </w:r>
            <w:r>
              <w:rPr>
                <w:b/>
              </w:rPr>
              <w:t xml:space="preserve">.  </w:t>
            </w:r>
          </w:p>
          <w:p w:rsidR="007B4F9D" w:rsidRPr="00222F32" w:rsidRDefault="007B4F9D" w:rsidP="007B4F9D">
            <w:pPr>
              <w:pStyle w:val="ListParagraph"/>
              <w:numPr>
                <w:ilvl w:val="0"/>
                <w:numId w:val="8"/>
              </w:numPr>
              <w:jc w:val="both"/>
            </w:pPr>
            <w:r>
              <w:t xml:space="preserve">The percentage of pupils achieving level 2 or above in Key Stage 1 teacher assessments (Reading) with </w:t>
            </w:r>
            <w:r w:rsidRPr="00222F32">
              <w:t>no identified SEN</w:t>
            </w:r>
            <w:r w:rsidRPr="00CD1FC9">
              <w:rPr>
                <w:b/>
              </w:rPr>
              <w:t xml:space="preserve"> </w:t>
            </w:r>
            <w:r w:rsidRPr="00C21A3B">
              <w:t>in Bristol</w:t>
            </w:r>
            <w:r>
              <w:rPr>
                <w:b/>
              </w:rPr>
              <w:t xml:space="preserve"> </w:t>
            </w:r>
            <w:r>
              <w:t xml:space="preserve">was higher than the statistical neighbours average (from 2012) up until 2016 when it dropped to align with statistical neighbour average. As the percentage of pupils with no SEN drops and the percentage of pupils with SEN Support continues to increase (in line with the statistical neighbours average and the English averages </w:t>
            </w:r>
            <w:r w:rsidRPr="00C21A3B">
              <w:rPr>
                <w:b/>
              </w:rPr>
              <w:t>the gap between those with SEN Support and those with no SEN in Bristol is narrowing by 1-2% per year.</w:t>
            </w:r>
          </w:p>
          <w:p w:rsidR="007B4F9D" w:rsidRPr="00222F32" w:rsidRDefault="007B4F9D" w:rsidP="007B4F9D">
            <w:pPr>
              <w:pStyle w:val="ListParagraph"/>
              <w:jc w:val="both"/>
            </w:pPr>
          </w:p>
          <w:p w:rsidR="007B4F9D" w:rsidRPr="00222F32" w:rsidRDefault="007B4F9D" w:rsidP="007B4F9D">
            <w:pPr>
              <w:jc w:val="both"/>
              <w:rPr>
                <w:b/>
              </w:rPr>
            </w:pPr>
            <w:r w:rsidRPr="00222F32">
              <w:rPr>
                <w:b/>
              </w:rPr>
              <w:t>EHCP/Statement of SEN</w:t>
            </w:r>
          </w:p>
          <w:p w:rsidR="007B4F9D" w:rsidRPr="00222F32" w:rsidRDefault="007B4F9D" w:rsidP="007B4F9D">
            <w:pPr>
              <w:pStyle w:val="ListParagraph"/>
              <w:numPr>
                <w:ilvl w:val="0"/>
                <w:numId w:val="8"/>
              </w:numPr>
              <w:jc w:val="both"/>
            </w:pPr>
            <w:r>
              <w:t xml:space="preserve">The percentage of pupils </w:t>
            </w:r>
            <w:r w:rsidRPr="007B4F9D">
              <w:t>achieving level 2 or above in key stage 1 teacher assessments (Reading)</w:t>
            </w:r>
            <w:r>
              <w:t xml:space="preserve"> with </w:t>
            </w:r>
            <w:r w:rsidRPr="00222F32">
              <w:t>an EHCP/Statement</w:t>
            </w:r>
            <w:r>
              <w:t xml:space="preserve"> in Bristol was significantly higher in 2013 than the statistical neighbour average and the English average.  This dropped in 2014 to below both the statistical neighbour average and the English average.  It rose again and is now 2% higher than the statistical neighbour average and 1% higher than the English average.    </w:t>
            </w:r>
            <w:r w:rsidRPr="00CD1FC9">
              <w:rPr>
                <w:b/>
              </w:rPr>
              <w:t>This suggests that gap between Bristol and the statistical neigh</w:t>
            </w:r>
            <w:r>
              <w:rPr>
                <w:b/>
              </w:rPr>
              <w:t xml:space="preserve">bour and </w:t>
            </w:r>
            <w:r w:rsidRPr="00CD1FC9">
              <w:rPr>
                <w:b/>
              </w:rPr>
              <w:t xml:space="preserve">English averages </w:t>
            </w:r>
            <w:r>
              <w:rPr>
                <w:b/>
              </w:rPr>
              <w:t>for the percentage of pupils with an EHCP/Statement of SEN</w:t>
            </w:r>
            <w:r w:rsidRPr="00857BD1">
              <w:rPr>
                <w:i/>
              </w:rPr>
              <w:t xml:space="preserve"> </w:t>
            </w:r>
            <w:r w:rsidRPr="00C21A3B">
              <w:rPr>
                <w:b/>
              </w:rPr>
              <w:t>achieving level 2 or above in key stage 1 teacher assessments (Reading)</w:t>
            </w:r>
            <w:r>
              <w:rPr>
                <w:b/>
              </w:rPr>
              <w:t xml:space="preserve"> </w:t>
            </w:r>
            <w:r w:rsidRPr="00CD1FC9">
              <w:rPr>
                <w:b/>
              </w:rPr>
              <w:t>is narrowing</w:t>
            </w:r>
            <w:r>
              <w:rPr>
                <w:b/>
              </w:rPr>
              <w:t xml:space="preserve"> and is now above both English averages and statistical neighbour averages. </w:t>
            </w:r>
          </w:p>
          <w:p w:rsidR="007B4F9D" w:rsidRPr="006608E2" w:rsidRDefault="007B4F9D" w:rsidP="007B4F9D">
            <w:pPr>
              <w:pStyle w:val="ListParagraph"/>
              <w:numPr>
                <w:ilvl w:val="0"/>
                <w:numId w:val="8"/>
              </w:numPr>
              <w:jc w:val="both"/>
            </w:pPr>
            <w:r>
              <w:t>After the drop in 2013 the percentage of pupils</w:t>
            </w:r>
            <w:r w:rsidRPr="007B4F9D">
              <w:t xml:space="preserve"> achieving level 2 or above in key stage 1 teacher assessments (Reading)</w:t>
            </w:r>
            <w:r>
              <w:t xml:space="preserve"> with an EHCP/ Statement has been increasing each year.  The percentage of pupils with no SEN has been performing in line with statistical neighbour averages for the last two years</w:t>
            </w:r>
            <w:r w:rsidRPr="00B46DB5">
              <w:rPr>
                <w:b/>
              </w:rPr>
              <w:t>.  This suggests that the</w:t>
            </w:r>
            <w:r>
              <w:t xml:space="preserve"> </w:t>
            </w:r>
            <w:r w:rsidRPr="00B46DB5">
              <w:rPr>
                <w:b/>
              </w:rPr>
              <w:t xml:space="preserve">gap between those with </w:t>
            </w:r>
            <w:r>
              <w:rPr>
                <w:b/>
              </w:rPr>
              <w:t xml:space="preserve">an </w:t>
            </w:r>
            <w:r w:rsidRPr="00B46DB5">
              <w:rPr>
                <w:b/>
              </w:rPr>
              <w:t>EHCP</w:t>
            </w:r>
            <w:r>
              <w:rPr>
                <w:b/>
              </w:rPr>
              <w:t>/S</w:t>
            </w:r>
            <w:r w:rsidRPr="00B46DB5">
              <w:rPr>
                <w:b/>
              </w:rPr>
              <w:t>tatement of SEN and those with no SEN</w:t>
            </w:r>
            <w:r>
              <w:rPr>
                <w:b/>
              </w:rPr>
              <w:t xml:space="preserve"> has been narrowing (by 7% in 2014 &amp; 2015).  This is however still below the gap in 2013 (when the percentage for those with EHCP/Statement of SEN was 10% above statistical neighbour averages).</w:t>
            </w:r>
          </w:p>
          <w:p w:rsidR="007B4F9D" w:rsidRDefault="007B4F9D" w:rsidP="007B4F9D">
            <w:pPr>
              <w:ind w:left="360"/>
              <w:jc w:val="both"/>
            </w:pPr>
          </w:p>
          <w:p w:rsidR="007B4F9D" w:rsidRPr="006608E2" w:rsidRDefault="007B4F9D" w:rsidP="007B4F9D">
            <w:pPr>
              <w:jc w:val="both"/>
            </w:pPr>
            <w:r>
              <w:t xml:space="preserve">The graph below shows the progress of pupils with no SEN, SEN without an EHCP/Statement of SEN and with an EHCP/Statement of SEN.  </w:t>
            </w:r>
            <w:r>
              <w:rPr>
                <w:b/>
              </w:rPr>
              <w:t>Note</w:t>
            </w:r>
            <w:r>
              <w:t>: the data from 2016 is not comparable to previous data and therefore should not be taken as an indication of progress or trajectory.</w:t>
            </w:r>
          </w:p>
          <w:p w:rsidR="007B4F9D" w:rsidRPr="006608E2" w:rsidRDefault="007B4F9D" w:rsidP="007B4F9D">
            <w:pPr>
              <w:ind w:left="360"/>
            </w:pPr>
          </w:p>
          <w:p w:rsidR="007B4F9D" w:rsidRPr="00566A73" w:rsidRDefault="007B4F9D" w:rsidP="007B4F9D">
            <w:r>
              <w:rPr>
                <w:noProof/>
                <w:lang w:eastAsia="en-GB"/>
              </w:rPr>
              <w:drawing>
                <wp:anchor distT="0" distB="0" distL="114300" distR="114300" simplePos="0" relativeHeight="251663360" behindDoc="0" locked="0" layoutInCell="1" allowOverlap="1">
                  <wp:simplePos x="0" y="0"/>
                  <wp:positionH relativeFrom="column">
                    <wp:posOffset>-92075</wp:posOffset>
                  </wp:positionH>
                  <wp:positionV relativeFrom="paragraph">
                    <wp:posOffset>-1270</wp:posOffset>
                  </wp:positionV>
                  <wp:extent cx="6743700" cy="2552700"/>
                  <wp:effectExtent l="0" t="0" r="19050" b="19050"/>
                  <wp:wrapNone/>
                  <wp:docPr id="277" name="Chart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tc>
      </w:tr>
    </w:tbl>
    <w:p w:rsidR="00830012" w:rsidRDefault="00830012" w:rsidP="00857BD1">
      <w:pPr>
        <w:jc w:val="both"/>
        <w:sectPr w:rsidR="00830012" w:rsidSect="00E03852">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72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830012" w:rsidTr="0000206B">
        <w:tc>
          <w:tcPr>
            <w:tcW w:w="10632" w:type="dxa"/>
            <w:shd w:val="clear" w:color="auto" w:fill="C00000"/>
          </w:tcPr>
          <w:p w:rsidR="00830012" w:rsidRDefault="00830012" w:rsidP="0000206B">
            <w:pPr>
              <w:pStyle w:val="Heading1"/>
              <w:outlineLvl w:val="0"/>
            </w:pPr>
            <w:bookmarkStart w:id="13" w:name="_Toc490661291"/>
            <w:r>
              <w:rPr>
                <w:noProof/>
                <w:lang w:eastAsia="en-GB"/>
              </w:rPr>
              <w:lastRenderedPageBreak/>
              <w:t>Key Stage 2 Attainment</w:t>
            </w:r>
            <w:bookmarkEnd w:id="13"/>
          </w:p>
        </w:tc>
      </w:tr>
      <w:tr w:rsidR="00830012" w:rsidTr="0000206B">
        <w:tc>
          <w:tcPr>
            <w:tcW w:w="10632" w:type="dxa"/>
          </w:tcPr>
          <w:p w:rsidR="00830012" w:rsidRDefault="00830012" w:rsidP="00F47447">
            <w:pPr>
              <w:jc w:val="both"/>
            </w:pPr>
            <w:r>
              <w:t xml:space="preserve">From 2012 to 2015 Key Stage 2 </w:t>
            </w:r>
            <w:proofErr w:type="gramStart"/>
            <w:r>
              <w:t>attainment</w:t>
            </w:r>
            <w:proofErr w:type="gramEnd"/>
            <w:r>
              <w:t xml:space="preserve"> for pupils with SEN was based on the </w:t>
            </w:r>
            <w:r w:rsidRPr="00830012">
              <w:rPr>
                <w:i/>
              </w:rPr>
              <w:t>percentage of pupils achieving level 4 or above in Key Stage 2 Reading</w:t>
            </w:r>
            <w:r>
              <w:t xml:space="preserve">.  In 2016 this was changed to the </w:t>
            </w:r>
            <w:r w:rsidRPr="00830012">
              <w:rPr>
                <w:i/>
              </w:rPr>
              <w:t>percentage of pupils reaching the expected standard at Key Stage 2 (Reading, Writing and Mathematics)</w:t>
            </w:r>
            <w:r>
              <w:t>.</w:t>
            </w:r>
            <w:r w:rsidRPr="00830012">
              <w:rPr>
                <w:i/>
              </w:rPr>
              <w:t xml:space="preserve"> </w:t>
            </w:r>
            <w:r w:rsidR="007B4F9D">
              <w:t xml:space="preserve"> Data collections to form these percentages are returned nationally and enable us to compare performance within Bristol and against statistical neighbours and the rest of England. </w:t>
            </w:r>
            <w:r>
              <w:t xml:space="preserve"> The points below summarise this data for 2012 to 2016</w:t>
            </w:r>
            <w:r w:rsidR="00F47447">
              <w:t xml:space="preserve"> and is based on </w:t>
            </w:r>
            <w:r w:rsidR="00F47447" w:rsidRPr="00F47447">
              <w:rPr>
                <w:bCs/>
              </w:rPr>
              <w:t>National curriculum assessments at key stage 2</w:t>
            </w:r>
            <w:r w:rsidR="00F47447">
              <w:rPr>
                <w:bCs/>
              </w:rPr>
              <w:t xml:space="preserve">. </w:t>
            </w:r>
            <w:hyperlink r:id="rId45" w:history="1">
              <w:r w:rsidR="00F47447" w:rsidRPr="00D10EF9">
                <w:rPr>
                  <w:rStyle w:val="Hyperlink"/>
                </w:rPr>
                <w:t>www.gov.uk/government/collections/statistics-key-stage-2</w:t>
              </w:r>
            </w:hyperlink>
          </w:p>
          <w:p w:rsidR="00F47447" w:rsidRDefault="00F47447" w:rsidP="0000206B">
            <w:pPr>
              <w:jc w:val="both"/>
              <w:rPr>
                <w:b/>
              </w:rPr>
            </w:pPr>
          </w:p>
          <w:p w:rsidR="00830012" w:rsidRPr="00222F32" w:rsidRDefault="00830012" w:rsidP="0000206B">
            <w:pPr>
              <w:jc w:val="both"/>
              <w:rPr>
                <w:b/>
              </w:rPr>
            </w:pPr>
            <w:r w:rsidRPr="00222F32">
              <w:rPr>
                <w:b/>
              </w:rPr>
              <w:t>SEN Support</w:t>
            </w:r>
          </w:p>
          <w:p w:rsidR="00830012" w:rsidRPr="00CD1FC9" w:rsidRDefault="00161BA4" w:rsidP="0000206B">
            <w:pPr>
              <w:pStyle w:val="ListParagraph"/>
              <w:numPr>
                <w:ilvl w:val="0"/>
                <w:numId w:val="8"/>
              </w:numPr>
              <w:jc w:val="both"/>
            </w:pPr>
            <w:r>
              <w:t xml:space="preserve">In 2012 the </w:t>
            </w:r>
            <w:r w:rsidR="007B4F9D" w:rsidRPr="007B4F9D">
              <w:t>percentage of pupils achieving level 4 or above in Key Stage 2 (Reading</w:t>
            </w:r>
            <w:r w:rsidR="007B4F9D" w:rsidRPr="007B4F9D">
              <w:rPr>
                <w:i/>
              </w:rPr>
              <w:t>)</w:t>
            </w:r>
            <w:r w:rsidR="007B4F9D">
              <w:t xml:space="preserve"> </w:t>
            </w:r>
            <w:r>
              <w:t>with SEN but without an EHCP/Statement of SEN was the same as the stat</w:t>
            </w:r>
            <w:r w:rsidR="007B4F9D">
              <w:t>istical neighbour average and in</w:t>
            </w:r>
            <w:r>
              <w:t xml:space="preserve"> 2013 it was 1% higher.  In 2014 and 2015 the percentage then dropped below </w:t>
            </w:r>
            <w:r w:rsidR="007B4F9D">
              <w:t>the statistical neighbour average</w:t>
            </w:r>
            <w:r>
              <w:t xml:space="preserve"> but in 2016 the percentage rose to 2% above</w:t>
            </w:r>
            <w:r w:rsidR="007B4F9D">
              <w:t xml:space="preserve"> (with the new data collection)</w:t>
            </w:r>
            <w:r>
              <w:t>.  Until 2016 the percentage of pupils was consistently below</w:t>
            </w:r>
            <w:r w:rsidR="007B4F9D">
              <w:t xml:space="preserve"> the English average </w:t>
            </w:r>
            <w:r>
              <w:t xml:space="preserve">and is now 1% above.  </w:t>
            </w:r>
            <w:r w:rsidRPr="00161BA4">
              <w:rPr>
                <w:b/>
              </w:rPr>
              <w:t>This suggests B</w:t>
            </w:r>
            <w:r w:rsidR="00830012" w:rsidRPr="00161BA4">
              <w:rPr>
                <w:b/>
              </w:rPr>
              <w:t>ristol</w:t>
            </w:r>
            <w:r w:rsidRPr="00161BA4">
              <w:rPr>
                <w:b/>
              </w:rPr>
              <w:t xml:space="preserve"> now performs </w:t>
            </w:r>
            <w:r>
              <w:rPr>
                <w:b/>
              </w:rPr>
              <w:t xml:space="preserve">better than </w:t>
            </w:r>
            <w:r w:rsidR="007B4F9D">
              <w:rPr>
                <w:b/>
              </w:rPr>
              <w:t xml:space="preserve">statistical neighbour and </w:t>
            </w:r>
            <w:r w:rsidR="00830012" w:rsidRPr="00161BA4">
              <w:rPr>
                <w:b/>
              </w:rPr>
              <w:t>English averages</w:t>
            </w:r>
            <w:r>
              <w:rPr>
                <w:b/>
              </w:rPr>
              <w:t>.</w:t>
            </w:r>
          </w:p>
          <w:p w:rsidR="00B011A7" w:rsidRDefault="00830012" w:rsidP="0000206B">
            <w:pPr>
              <w:pStyle w:val="ListParagraph"/>
              <w:numPr>
                <w:ilvl w:val="0"/>
                <w:numId w:val="8"/>
              </w:numPr>
              <w:jc w:val="both"/>
            </w:pPr>
            <w:r>
              <w:t xml:space="preserve">The </w:t>
            </w:r>
            <w:r w:rsidR="007B4F9D" w:rsidRPr="007B4F9D">
              <w:t>percentage of pupils achieving level 4 or above in Key Stage 2 (Reading</w:t>
            </w:r>
            <w:r w:rsidR="007B4F9D" w:rsidRPr="007B4F9D">
              <w:rPr>
                <w:i/>
              </w:rPr>
              <w:t>)</w:t>
            </w:r>
            <w:r w:rsidR="007B4F9D">
              <w:t xml:space="preserve"> </w:t>
            </w:r>
            <w:r>
              <w:t xml:space="preserve">with </w:t>
            </w:r>
            <w:r w:rsidRPr="00222F32">
              <w:t>no identified SEN</w:t>
            </w:r>
            <w:r w:rsidRPr="00CD1FC9">
              <w:rPr>
                <w:b/>
              </w:rPr>
              <w:t xml:space="preserve"> </w:t>
            </w:r>
            <w:r>
              <w:t xml:space="preserve">was higher than statistical neighbours </w:t>
            </w:r>
            <w:r w:rsidR="00161BA4">
              <w:t>until 2014 when it dropped</w:t>
            </w:r>
            <w:r w:rsidR="007B4F9D">
              <w:t>.  In</w:t>
            </w:r>
            <w:r w:rsidR="00161BA4">
              <w:t xml:space="preserve"> 2015 it then rose and is now above both</w:t>
            </w:r>
            <w:r w:rsidR="007B4F9D">
              <w:t xml:space="preserve"> the statistical neighbour average</w:t>
            </w:r>
            <w:r w:rsidR="00161BA4">
              <w:t xml:space="preserve"> and </w:t>
            </w:r>
            <w:r w:rsidR="007B4F9D">
              <w:t xml:space="preserve">the </w:t>
            </w:r>
            <w:r w:rsidR="00161BA4">
              <w:t xml:space="preserve">English averages.  </w:t>
            </w:r>
            <w:r w:rsidR="00B011A7">
              <w:t xml:space="preserve">The gap between those with SEN Support and those with no SEN was narrowing until 2015 when it grew by 4%.  </w:t>
            </w:r>
            <w:r w:rsidR="00B011A7" w:rsidRPr="00B011A7">
              <w:rPr>
                <w:b/>
              </w:rPr>
              <w:t xml:space="preserve">The new measure introduced </w:t>
            </w:r>
            <w:r w:rsidR="00B011A7">
              <w:rPr>
                <w:b/>
              </w:rPr>
              <w:t xml:space="preserve">in 2016 </w:t>
            </w:r>
            <w:r w:rsidR="00B011A7" w:rsidRPr="00B011A7">
              <w:rPr>
                <w:b/>
              </w:rPr>
              <w:t>suggests that Bristol is now performing better than</w:t>
            </w:r>
            <w:r w:rsidR="007B4F9D">
              <w:rPr>
                <w:b/>
              </w:rPr>
              <w:t xml:space="preserve"> the</w:t>
            </w:r>
            <w:r w:rsidR="00B011A7" w:rsidRPr="00B011A7">
              <w:rPr>
                <w:b/>
              </w:rPr>
              <w:t xml:space="preserve"> statistic</w:t>
            </w:r>
            <w:r w:rsidR="007B4F9D">
              <w:rPr>
                <w:b/>
              </w:rPr>
              <w:t xml:space="preserve">al neighbour and </w:t>
            </w:r>
            <w:r w:rsidR="00B011A7" w:rsidRPr="00B011A7">
              <w:rPr>
                <w:b/>
              </w:rPr>
              <w:t xml:space="preserve">English averages </w:t>
            </w:r>
            <w:r w:rsidR="00B011A7">
              <w:rPr>
                <w:b/>
              </w:rPr>
              <w:t xml:space="preserve">for both SEN Support and no SEN </w:t>
            </w:r>
            <w:r w:rsidR="00B011A7" w:rsidRPr="00B011A7">
              <w:rPr>
                <w:b/>
              </w:rPr>
              <w:t>and this therefore suggests that</w:t>
            </w:r>
            <w:r w:rsidR="00B011A7">
              <w:t xml:space="preserve"> </w:t>
            </w:r>
            <w:r w:rsidR="00B011A7">
              <w:rPr>
                <w:b/>
              </w:rPr>
              <w:t>the gap between SEN Support and No SEN i</w:t>
            </w:r>
            <w:r w:rsidR="005076E3">
              <w:rPr>
                <w:b/>
              </w:rPr>
              <w:t>s no longer growing.</w:t>
            </w:r>
          </w:p>
          <w:p w:rsidR="00830012" w:rsidRPr="00222F32" w:rsidRDefault="00830012" w:rsidP="0000206B">
            <w:pPr>
              <w:pStyle w:val="ListParagraph"/>
              <w:jc w:val="both"/>
            </w:pPr>
          </w:p>
          <w:p w:rsidR="00830012" w:rsidRPr="00222F32" w:rsidRDefault="00830012" w:rsidP="0000206B">
            <w:pPr>
              <w:jc w:val="both"/>
              <w:rPr>
                <w:b/>
              </w:rPr>
            </w:pPr>
            <w:r w:rsidRPr="00222F32">
              <w:rPr>
                <w:b/>
              </w:rPr>
              <w:t>EHCP/Statement of SEN</w:t>
            </w:r>
          </w:p>
          <w:p w:rsidR="00830012" w:rsidRPr="00222F32" w:rsidRDefault="00830012" w:rsidP="0000206B">
            <w:pPr>
              <w:pStyle w:val="ListParagraph"/>
              <w:numPr>
                <w:ilvl w:val="0"/>
                <w:numId w:val="8"/>
              </w:numPr>
              <w:jc w:val="both"/>
            </w:pPr>
            <w:r>
              <w:t>The percentage of pupils</w:t>
            </w:r>
            <w:r w:rsidR="007B4F9D">
              <w:t xml:space="preserve"> </w:t>
            </w:r>
            <w:r w:rsidR="007B4F9D" w:rsidRPr="007B4F9D">
              <w:t>achieving level 4 or above in Key Stage 2 (Reading</w:t>
            </w:r>
            <w:r w:rsidR="007B4F9D" w:rsidRPr="007B4F9D">
              <w:rPr>
                <w:i/>
              </w:rPr>
              <w:t>)</w:t>
            </w:r>
            <w:r w:rsidR="007B4F9D">
              <w:t xml:space="preserve"> </w:t>
            </w:r>
            <w:r>
              <w:t xml:space="preserve">with </w:t>
            </w:r>
            <w:r w:rsidRPr="00222F32">
              <w:t>an EHCP/Statement</w:t>
            </w:r>
            <w:r>
              <w:t xml:space="preserve"> </w:t>
            </w:r>
            <w:r w:rsidR="005076E3">
              <w:t xml:space="preserve">in Bristol </w:t>
            </w:r>
            <w:r>
              <w:t xml:space="preserve">was </w:t>
            </w:r>
            <w:r w:rsidR="005076E3">
              <w:t>lower than</w:t>
            </w:r>
            <w:r w:rsidR="007B4F9D">
              <w:t xml:space="preserve"> the</w:t>
            </w:r>
            <w:r w:rsidR="005076E3">
              <w:t xml:space="preserve"> </w:t>
            </w:r>
            <w:r>
              <w:t xml:space="preserve">statistical neighbour </w:t>
            </w:r>
            <w:r w:rsidR="005076E3">
              <w:t>average and</w:t>
            </w:r>
            <w:r w:rsidR="007B4F9D">
              <w:t xml:space="preserve"> the</w:t>
            </w:r>
            <w:r>
              <w:t xml:space="preserve"> English average</w:t>
            </w:r>
            <w:r w:rsidR="005076E3">
              <w:t xml:space="preserve"> in 2012 but from 2013 it rose by 13% and has been consistently above until 2016 </w:t>
            </w:r>
            <w:r w:rsidR="007B4F9D">
              <w:t xml:space="preserve">(and the introduction of the new data collection) </w:t>
            </w:r>
            <w:r w:rsidR="005076E3">
              <w:t>when it has dropped 3% below</w:t>
            </w:r>
            <w:r w:rsidR="0000206B">
              <w:t xml:space="preserve"> the</w:t>
            </w:r>
            <w:r w:rsidR="005076E3">
              <w:t xml:space="preserve"> statistical neighbour averages and </w:t>
            </w:r>
            <w:r w:rsidR="0000206B">
              <w:t>the English average</w:t>
            </w:r>
            <w:r w:rsidR="005076E3">
              <w:t xml:space="preserve">.  From the percentage rise in 2013 there was not more than a 1% increase which indicates the trend in increasing percentages was not similar to </w:t>
            </w:r>
            <w:r w:rsidR="0000206B">
              <w:t>the statistical neighbour</w:t>
            </w:r>
            <w:r w:rsidR="005076E3">
              <w:t xml:space="preserve"> averages or </w:t>
            </w:r>
            <w:r w:rsidR="0000206B">
              <w:t>the English average</w:t>
            </w:r>
            <w:r w:rsidR="005076E3">
              <w:t xml:space="preserve">.  </w:t>
            </w:r>
            <w:r w:rsidR="005076E3" w:rsidRPr="005076E3">
              <w:rPr>
                <w:b/>
              </w:rPr>
              <w:t>This suggests the growth in percentage increase was not in line with the grown in statistical neighbour averages or English averages and therefore with this current trend the gap will continue to grow.</w:t>
            </w:r>
            <w:r w:rsidRPr="005076E3">
              <w:rPr>
                <w:b/>
              </w:rPr>
              <w:t xml:space="preserve"> </w:t>
            </w:r>
          </w:p>
          <w:p w:rsidR="00857BEA" w:rsidRDefault="00857BEA" w:rsidP="0000206B">
            <w:pPr>
              <w:pStyle w:val="ListParagraph"/>
              <w:numPr>
                <w:ilvl w:val="0"/>
                <w:numId w:val="8"/>
              </w:numPr>
              <w:jc w:val="both"/>
            </w:pPr>
            <w:r>
              <w:t>Since 2013 the</w:t>
            </w:r>
            <w:r w:rsidR="005076E3">
              <w:t xml:space="preserve"> percentage of pupil</w:t>
            </w:r>
            <w:r w:rsidR="0000206B">
              <w:t xml:space="preserve"> </w:t>
            </w:r>
            <w:r w:rsidR="0000206B" w:rsidRPr="007B4F9D">
              <w:t>achieving level 4 or above in Key Stage 2 (Reading</w:t>
            </w:r>
            <w:proofErr w:type="gramStart"/>
            <w:r w:rsidR="0000206B" w:rsidRPr="007B4F9D">
              <w:rPr>
                <w:i/>
              </w:rPr>
              <w:t>)</w:t>
            </w:r>
            <w:r w:rsidR="0000206B">
              <w:t xml:space="preserve"> </w:t>
            </w:r>
            <w:r w:rsidR="005076E3">
              <w:t xml:space="preserve"> with</w:t>
            </w:r>
            <w:proofErr w:type="gramEnd"/>
            <w:r w:rsidR="005076E3">
              <w:t xml:space="preserve"> no SEN has </w:t>
            </w:r>
            <w:r>
              <w:t>stayed within a 1% increase/decrease, as has the percentage of pupils with</w:t>
            </w:r>
            <w:r w:rsidR="0000206B">
              <w:t xml:space="preserve"> an</w:t>
            </w:r>
            <w:r>
              <w:t xml:space="preserve"> EHCP/Statements of SEN.  In 2016 the new measure indicated an increased percentage of pupils with no SEN and a decrease for pupils with an EHCP/Statement of SEN.  </w:t>
            </w:r>
            <w:r w:rsidRPr="00857BEA">
              <w:rPr>
                <w:b/>
              </w:rPr>
              <w:t>This suggests if the trends remain the same with the new measure as it was with the old one (2012-2015) the gap between those with an EHCP/Statement of SEN and with no SEN will remain the same.</w:t>
            </w:r>
          </w:p>
          <w:p w:rsidR="00830012" w:rsidRDefault="00830012" w:rsidP="0000206B">
            <w:pPr>
              <w:ind w:left="360"/>
              <w:jc w:val="both"/>
            </w:pPr>
          </w:p>
          <w:p w:rsidR="00830012" w:rsidRDefault="00830012" w:rsidP="0000206B">
            <w:pPr>
              <w:jc w:val="both"/>
            </w:pPr>
            <w:r>
              <w:t xml:space="preserve">The graph below shows the progress of pupils with no SEN, SEN without an EHCP/Statement of SEN and with an EHCP/Statement of SEN.  </w:t>
            </w:r>
            <w:r>
              <w:rPr>
                <w:b/>
              </w:rPr>
              <w:t>Note</w:t>
            </w:r>
            <w:r>
              <w:t>: the data from 2016 is not comparable to previous data and there for should not be taken as an indication of progress or trajectory.</w:t>
            </w:r>
          </w:p>
          <w:p w:rsidR="00830012" w:rsidRDefault="00830012" w:rsidP="0000206B">
            <w:pPr>
              <w:jc w:val="both"/>
            </w:pPr>
            <w:r>
              <w:rPr>
                <w:noProof/>
                <w:lang w:eastAsia="en-GB"/>
              </w:rPr>
              <w:drawing>
                <wp:anchor distT="0" distB="0" distL="114300" distR="114300" simplePos="0" relativeHeight="251664384" behindDoc="0" locked="0" layoutInCell="1" allowOverlap="1">
                  <wp:simplePos x="0" y="0"/>
                  <wp:positionH relativeFrom="column">
                    <wp:posOffset>-39938</wp:posOffset>
                  </wp:positionH>
                  <wp:positionV relativeFrom="paragraph">
                    <wp:posOffset>64536</wp:posOffset>
                  </wp:positionV>
                  <wp:extent cx="6689558" cy="2310063"/>
                  <wp:effectExtent l="0" t="0" r="16510" b="14605"/>
                  <wp:wrapNone/>
                  <wp:docPr id="278" name="Chart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tc>
      </w:tr>
    </w:tbl>
    <w:p w:rsidR="00857BEA" w:rsidRDefault="00857BEA" w:rsidP="00830012">
      <w:pPr>
        <w:jc w:val="both"/>
        <w:sectPr w:rsidR="00857BEA" w:rsidSect="00E03852">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56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73354C" w:rsidTr="0073354C">
        <w:tc>
          <w:tcPr>
            <w:tcW w:w="10632" w:type="dxa"/>
            <w:shd w:val="clear" w:color="auto" w:fill="C00000"/>
          </w:tcPr>
          <w:p w:rsidR="0073354C" w:rsidRDefault="0073354C" w:rsidP="0073354C">
            <w:pPr>
              <w:pStyle w:val="Heading1"/>
              <w:outlineLvl w:val="0"/>
            </w:pPr>
            <w:bookmarkStart w:id="14" w:name="_Toc490661292"/>
            <w:r>
              <w:rPr>
                <w:noProof/>
                <w:lang w:eastAsia="en-GB"/>
              </w:rPr>
              <w:lastRenderedPageBreak/>
              <w:t>GCSE Attainment</w:t>
            </w:r>
            <w:bookmarkEnd w:id="14"/>
          </w:p>
        </w:tc>
      </w:tr>
      <w:tr w:rsidR="0073354C" w:rsidTr="0073354C">
        <w:tc>
          <w:tcPr>
            <w:tcW w:w="10632" w:type="dxa"/>
          </w:tcPr>
          <w:p w:rsidR="0073354C" w:rsidRPr="00857BD1" w:rsidRDefault="0073354C" w:rsidP="00F47447">
            <w:pPr>
              <w:jc w:val="both"/>
            </w:pPr>
            <w:r>
              <w:t xml:space="preserve">From 2010 to 2014 GCSE attainment for pupils with SEN was based on the </w:t>
            </w:r>
            <w:r>
              <w:rPr>
                <w:i/>
              </w:rPr>
              <w:t>pe</w:t>
            </w:r>
            <w:r w:rsidRPr="00857BEA">
              <w:rPr>
                <w:i/>
              </w:rPr>
              <w:t xml:space="preserve">rcentage achieving 5+ A*-C grades </w:t>
            </w:r>
            <w:proofErr w:type="spellStart"/>
            <w:r w:rsidRPr="00857BEA">
              <w:rPr>
                <w:i/>
              </w:rPr>
              <w:t>inc.</w:t>
            </w:r>
            <w:proofErr w:type="spellEnd"/>
            <w:r w:rsidRPr="00857BEA">
              <w:rPr>
                <w:i/>
              </w:rPr>
              <w:t xml:space="preserve"> English &amp; mathematics GCSEs</w:t>
            </w:r>
            <w:r>
              <w:t>.  In 2016 this was changed to the a</w:t>
            </w:r>
            <w:r w:rsidRPr="007008FE">
              <w:rPr>
                <w:i/>
              </w:rPr>
              <w:t>verage Progress 8 score</w:t>
            </w:r>
            <w:r>
              <w:rPr>
                <w:i/>
              </w:rPr>
              <w:t>s.</w:t>
            </w:r>
            <w:r w:rsidRPr="00830012">
              <w:rPr>
                <w:i/>
              </w:rPr>
              <w:t xml:space="preserve"> </w:t>
            </w:r>
            <w:r w:rsidRPr="00F27BE4">
              <w:rPr>
                <w:rFonts w:ascii="Arial" w:hAnsi="Arial" w:cs="Arial"/>
                <w:color w:val="000000"/>
                <w:sz w:val="23"/>
                <w:szCs w:val="23"/>
              </w:rPr>
              <w:t xml:space="preserve"> </w:t>
            </w:r>
            <w:r w:rsidRPr="00F27BE4">
              <w:t>Progress 8 aims to capture the progress a pupil makes from the end of primary school to the end of secondary school.</w:t>
            </w:r>
            <w:r>
              <w:t xml:space="preserve">  This data has been included but there is not enough information available to suggest any trends.  </w:t>
            </w:r>
            <w:r w:rsidR="0000206B">
              <w:t xml:space="preserve"> Data collections to form these percentages are returned nationally and enable us to compare performance within Bristol and against statistical neighbours and the rest of England.  </w:t>
            </w:r>
            <w:r>
              <w:t>The points below summarise this d</w:t>
            </w:r>
            <w:r w:rsidR="00F47447">
              <w:t xml:space="preserve">ata for 2012 to 2014 and 2016 and is based on </w:t>
            </w:r>
            <w:r w:rsidR="00F47447" w:rsidRPr="00F47447">
              <w:rPr>
                <w:bCs/>
              </w:rPr>
              <w:t>GCSE and equivalent results</w:t>
            </w:r>
            <w:r w:rsidR="00F47447">
              <w:rPr>
                <w:bCs/>
              </w:rPr>
              <w:t xml:space="preserve">.  </w:t>
            </w:r>
            <w:hyperlink r:id="rId47" w:history="1">
              <w:r w:rsidR="00F47447" w:rsidRPr="00D10EF9">
                <w:rPr>
                  <w:rStyle w:val="Hyperlink"/>
                  <w:bCs/>
                </w:rPr>
                <w:t>www.gov.uk/government/collections/statistics-gcses-key-stage-4</w:t>
              </w:r>
            </w:hyperlink>
            <w:r w:rsidR="00F47447">
              <w:rPr>
                <w:bCs/>
              </w:rPr>
              <w:t>.</w:t>
            </w:r>
            <w:r w:rsidR="00F47447" w:rsidRPr="00F47447">
              <w:t xml:space="preserve"> </w:t>
            </w:r>
            <w:r>
              <w:t>There is no data available for 2015.</w:t>
            </w:r>
          </w:p>
          <w:p w:rsidR="0073354C" w:rsidRDefault="0073354C" w:rsidP="0073354C">
            <w:pPr>
              <w:jc w:val="both"/>
            </w:pPr>
          </w:p>
          <w:p w:rsidR="0073354C" w:rsidRPr="00222F32" w:rsidRDefault="0073354C" w:rsidP="0073354C">
            <w:pPr>
              <w:jc w:val="both"/>
              <w:rPr>
                <w:b/>
              </w:rPr>
            </w:pPr>
            <w:r w:rsidRPr="00222F32">
              <w:rPr>
                <w:b/>
              </w:rPr>
              <w:t>SEN Support</w:t>
            </w:r>
          </w:p>
          <w:p w:rsidR="0073354C" w:rsidRPr="00CD1FC9" w:rsidRDefault="0073354C" w:rsidP="0073354C">
            <w:pPr>
              <w:pStyle w:val="ListParagraph"/>
              <w:numPr>
                <w:ilvl w:val="0"/>
                <w:numId w:val="8"/>
              </w:numPr>
              <w:jc w:val="both"/>
            </w:pPr>
            <w:r>
              <w:t>Between 2010 and 2013 the percentage of pupils</w:t>
            </w:r>
            <w:r w:rsidR="0000206B">
              <w:t xml:space="preserve"> </w:t>
            </w:r>
            <w:r w:rsidR="0000206B" w:rsidRPr="0000206B">
              <w:t xml:space="preserve">achieving 5+ A*-C grades </w:t>
            </w:r>
            <w:proofErr w:type="spellStart"/>
            <w:r w:rsidR="0000206B" w:rsidRPr="0000206B">
              <w:t>inc.</w:t>
            </w:r>
            <w:proofErr w:type="spellEnd"/>
            <w:r w:rsidR="0000206B" w:rsidRPr="0000206B">
              <w:t xml:space="preserve"> English &amp; mathematics GCSEs</w:t>
            </w:r>
            <w:r>
              <w:t xml:space="preserve"> with SEN but without an EHCP/Statement of SEN (SEN Support) in Bristol was below or in line with</w:t>
            </w:r>
            <w:r w:rsidR="0000206B">
              <w:t xml:space="preserve"> the</w:t>
            </w:r>
            <w:r>
              <w:t xml:space="preserve"> </w:t>
            </w:r>
            <w:r w:rsidR="0000206B">
              <w:t>statistical neighbour average and English average</w:t>
            </w:r>
            <w:r>
              <w:t xml:space="preserve">.  In 2014 the percentage rose to 1.8% above the English average and 3.9% </w:t>
            </w:r>
            <w:r w:rsidR="0000206B">
              <w:t>above the statistical neighbour</w:t>
            </w:r>
            <w:r>
              <w:t xml:space="preserve"> average.  </w:t>
            </w:r>
            <w:r w:rsidRPr="00C9561A">
              <w:rPr>
                <w:b/>
              </w:rPr>
              <w:t xml:space="preserve"> This suggests that in Bristol the percentage of pupils with SEN Support achieving 5+ A*-C grades was increase faster than trends in </w:t>
            </w:r>
            <w:r w:rsidR="0000206B">
              <w:rPr>
                <w:b/>
              </w:rPr>
              <w:t>the statistical neighbour average and English average</w:t>
            </w:r>
            <w:r>
              <w:rPr>
                <w:b/>
              </w:rPr>
              <w:t xml:space="preserve"> and in 2014 was higher than both those averages</w:t>
            </w:r>
            <w:r w:rsidRPr="00C9561A">
              <w:rPr>
                <w:b/>
              </w:rPr>
              <w:t xml:space="preserve">.  </w:t>
            </w:r>
            <w:r>
              <w:t xml:space="preserve">The average progress 8 score for 2016 indicates that progress between the end of primary school and the end of secondary school for pupils with SEN Support was 0.1 points below </w:t>
            </w:r>
            <w:r w:rsidR="0000206B">
              <w:t>the statistical neighbour average</w:t>
            </w:r>
            <w:r>
              <w:t xml:space="preserve"> and 0.2 points below </w:t>
            </w:r>
            <w:r w:rsidR="0000206B">
              <w:t>the English average</w:t>
            </w:r>
            <w:r>
              <w:t xml:space="preserve">.  </w:t>
            </w:r>
          </w:p>
          <w:p w:rsidR="0073354C" w:rsidRPr="00A86798" w:rsidRDefault="0073354C" w:rsidP="0073354C">
            <w:pPr>
              <w:pStyle w:val="ListParagraph"/>
              <w:numPr>
                <w:ilvl w:val="0"/>
                <w:numId w:val="8"/>
              </w:numPr>
              <w:jc w:val="both"/>
            </w:pPr>
            <w:r>
              <w:t>The percentage of pupils</w:t>
            </w:r>
            <w:r w:rsidR="0000206B">
              <w:t xml:space="preserve"> </w:t>
            </w:r>
            <w:r w:rsidR="0000206B" w:rsidRPr="0000206B">
              <w:t xml:space="preserve"> achieving 5+ A*-C grades </w:t>
            </w:r>
            <w:proofErr w:type="spellStart"/>
            <w:r w:rsidR="0000206B" w:rsidRPr="0000206B">
              <w:t>inc.</w:t>
            </w:r>
            <w:proofErr w:type="spellEnd"/>
            <w:r w:rsidR="0000206B" w:rsidRPr="0000206B">
              <w:t xml:space="preserve"> English &amp; mathematics GCSEs</w:t>
            </w:r>
            <w:r>
              <w:t xml:space="preserve"> with </w:t>
            </w:r>
            <w:r w:rsidRPr="00222F32">
              <w:t>no identified SEN</w:t>
            </w:r>
            <w:r w:rsidR="0000206B">
              <w:t xml:space="preserve"> in </w:t>
            </w:r>
            <w:proofErr w:type="spellStart"/>
            <w:r w:rsidR="0000206B">
              <w:t>bristol</w:t>
            </w:r>
            <w:proofErr w:type="spellEnd"/>
            <w:r w:rsidRPr="00CD1FC9">
              <w:rPr>
                <w:b/>
              </w:rPr>
              <w:t xml:space="preserve"> </w:t>
            </w:r>
            <w:r>
              <w:t xml:space="preserve">was consistently lower than </w:t>
            </w:r>
            <w:r w:rsidR="0000206B">
              <w:t xml:space="preserve">the statistical neighbour average </w:t>
            </w:r>
            <w:r>
              <w:t xml:space="preserve">and </w:t>
            </w:r>
            <w:r w:rsidR="0000206B">
              <w:t xml:space="preserve">the </w:t>
            </w:r>
            <w:r>
              <w:t>En</w:t>
            </w:r>
            <w:r w:rsidR="0000206B">
              <w:t xml:space="preserve">glish average until 2014.  </w:t>
            </w:r>
            <w:r>
              <w:t>While the percentages for pupils with no SEN were lower they did show an increase year on year.  The percentage of pupils with SEN Support did not increase year on year between 2010 and 2013 but for that period the percentage did increase</w:t>
            </w:r>
            <w:r w:rsidR="0000206B">
              <w:t xml:space="preserve"> overall</w:t>
            </w:r>
            <w:r>
              <w:t xml:space="preserve">.  </w:t>
            </w:r>
            <w:r w:rsidRPr="001B4C9A">
              <w:rPr>
                <w:b/>
              </w:rPr>
              <w:t>This suggests that the percentage gap</w:t>
            </w:r>
            <w:r>
              <w:rPr>
                <w:b/>
              </w:rPr>
              <w:t xml:space="preserve"> </w:t>
            </w:r>
            <w:r w:rsidRPr="001B4C9A">
              <w:rPr>
                <w:b/>
              </w:rPr>
              <w:t xml:space="preserve">of pupils with SEN Support and no SEN was </w:t>
            </w:r>
            <w:r>
              <w:rPr>
                <w:b/>
              </w:rPr>
              <w:t>on average growing (by 1% each year from 2012 to 2014)</w:t>
            </w:r>
            <w:r w:rsidRPr="001B4C9A">
              <w:rPr>
                <w:b/>
              </w:rPr>
              <w:t xml:space="preserve">.  </w:t>
            </w:r>
          </w:p>
          <w:p w:rsidR="0073354C" w:rsidRPr="00222F32" w:rsidRDefault="0073354C" w:rsidP="0073354C">
            <w:pPr>
              <w:pStyle w:val="ListParagraph"/>
              <w:jc w:val="both"/>
            </w:pPr>
          </w:p>
          <w:p w:rsidR="0073354C" w:rsidRPr="00222F32" w:rsidRDefault="0073354C" w:rsidP="0073354C">
            <w:pPr>
              <w:jc w:val="both"/>
              <w:rPr>
                <w:b/>
              </w:rPr>
            </w:pPr>
            <w:r w:rsidRPr="00222F32">
              <w:rPr>
                <w:b/>
              </w:rPr>
              <w:t>EHCP/Statement of SEN</w:t>
            </w:r>
          </w:p>
          <w:p w:rsidR="0073354C" w:rsidRPr="00222F32" w:rsidRDefault="0073354C" w:rsidP="0073354C">
            <w:pPr>
              <w:pStyle w:val="ListParagraph"/>
              <w:numPr>
                <w:ilvl w:val="0"/>
                <w:numId w:val="8"/>
              </w:numPr>
              <w:jc w:val="both"/>
            </w:pPr>
            <w:r>
              <w:t xml:space="preserve">The percentage of pupils </w:t>
            </w:r>
            <w:r w:rsidR="0000206B" w:rsidRPr="0000206B">
              <w:t xml:space="preserve">achieving 5+ A*-C grades </w:t>
            </w:r>
            <w:proofErr w:type="spellStart"/>
            <w:r w:rsidR="0000206B" w:rsidRPr="0000206B">
              <w:t>inc.</w:t>
            </w:r>
            <w:proofErr w:type="spellEnd"/>
            <w:r w:rsidR="0000206B" w:rsidRPr="0000206B">
              <w:t xml:space="preserve"> English &amp; mathematics GCSEs</w:t>
            </w:r>
            <w:r w:rsidR="0000206B">
              <w:t xml:space="preserve"> </w:t>
            </w:r>
            <w:r>
              <w:t xml:space="preserve">with </w:t>
            </w:r>
            <w:r w:rsidRPr="00222F32">
              <w:t>an EHCP/Statement</w:t>
            </w:r>
            <w:r>
              <w:t xml:space="preserve"> in Bristol was 5% higher than </w:t>
            </w:r>
            <w:r w:rsidR="0000206B">
              <w:t>the statistical neighbour and English average</w:t>
            </w:r>
            <w:r>
              <w:t xml:space="preserve"> in 2010 but dropped year on year until by 2013 it was 3.1% lower than </w:t>
            </w:r>
            <w:r w:rsidR="0000206B">
              <w:t>the statistical neighbour average</w:t>
            </w:r>
            <w:r>
              <w:t xml:space="preserve"> and 5.3% lower than </w:t>
            </w:r>
            <w:r w:rsidR="0000206B">
              <w:t>the English average</w:t>
            </w:r>
            <w:r>
              <w:t xml:space="preserve">.  In 2014 the percentage rose by 4.6% to become in line with </w:t>
            </w:r>
            <w:r w:rsidR="0000206B">
              <w:t xml:space="preserve">the </w:t>
            </w:r>
            <w:r>
              <w:t>statistical neighbours</w:t>
            </w:r>
            <w:r w:rsidR="0000206B">
              <w:t xml:space="preserve"> average</w:t>
            </w:r>
            <w:r>
              <w:t xml:space="preserve"> but </w:t>
            </w:r>
            <w:r w:rsidR="0000206B">
              <w:t xml:space="preserve">was </w:t>
            </w:r>
            <w:r>
              <w:t xml:space="preserve">still below English averages.  </w:t>
            </w:r>
            <w:r w:rsidRPr="0073354C">
              <w:rPr>
                <w:b/>
              </w:rPr>
              <w:t>This suggests that the percentage had been declining for years but had showing an increase in 2014.</w:t>
            </w:r>
            <w:r>
              <w:rPr>
                <w:b/>
              </w:rPr>
              <w:t xml:space="preserve">  </w:t>
            </w:r>
            <w:r>
              <w:t xml:space="preserve">The averages for Progress 8 score showed that progress between the end of primary school and the end of secondary school for pupils with an EHCP/Statement of SEN was in line with </w:t>
            </w:r>
            <w:r w:rsidR="00F47447">
              <w:t xml:space="preserve">the </w:t>
            </w:r>
            <w:r>
              <w:t>statistical neighbour averages but 0.3 points below</w:t>
            </w:r>
            <w:r w:rsidR="00F47447">
              <w:t xml:space="preserve"> the</w:t>
            </w:r>
            <w:r>
              <w:t xml:space="preserve"> English averages.</w:t>
            </w:r>
          </w:p>
          <w:p w:rsidR="0073354C" w:rsidRDefault="0073354C" w:rsidP="0073354C">
            <w:pPr>
              <w:pStyle w:val="ListParagraph"/>
              <w:numPr>
                <w:ilvl w:val="0"/>
                <w:numId w:val="8"/>
              </w:numPr>
              <w:jc w:val="both"/>
            </w:pPr>
            <w:r>
              <w:t>Percentages of pupils</w:t>
            </w:r>
            <w:r w:rsidR="00F47447">
              <w:t xml:space="preserve"> </w:t>
            </w:r>
            <w:r w:rsidR="00F47447" w:rsidRPr="0000206B">
              <w:t xml:space="preserve">achieving 5+ A*-C grades </w:t>
            </w:r>
            <w:proofErr w:type="spellStart"/>
            <w:r w:rsidR="00F47447" w:rsidRPr="0000206B">
              <w:t>inc.</w:t>
            </w:r>
            <w:proofErr w:type="spellEnd"/>
            <w:r w:rsidR="00F47447" w:rsidRPr="0000206B">
              <w:t xml:space="preserve"> English &amp; mathematics GCSEs</w:t>
            </w:r>
            <w:r>
              <w:t xml:space="preserve"> with no SEN increased year on year whereas percentages of pupils with an EHCP/Statement of SEN decreased until 2013.  </w:t>
            </w:r>
            <w:r>
              <w:rPr>
                <w:b/>
              </w:rPr>
              <w:t xml:space="preserve">This suggests the gap between the percentage of pupils with an EHCP/Statement of SEN and pupils with no SEN has increase year on year between 2010 and 2014.  </w:t>
            </w:r>
            <w:r>
              <w:t xml:space="preserve"> </w:t>
            </w:r>
          </w:p>
          <w:p w:rsidR="0073354C" w:rsidRDefault="0073354C" w:rsidP="0073354C">
            <w:pPr>
              <w:ind w:left="360"/>
              <w:jc w:val="both"/>
            </w:pPr>
          </w:p>
          <w:p w:rsidR="0073354C" w:rsidRDefault="0073354C" w:rsidP="0073354C">
            <w:pPr>
              <w:jc w:val="both"/>
            </w:pPr>
            <w:r>
              <w:t xml:space="preserve">The graph below shows the progress of pupils with no SEN, SEN without an EHCP/Statement of SEN and with an EHCP/Statement of SEN.  </w:t>
            </w:r>
            <w:r>
              <w:rPr>
                <w:b/>
              </w:rPr>
              <w:t>Note</w:t>
            </w:r>
            <w:r>
              <w:t>: the data from 2016 is not comparable to previous data and there for should not be taken as an indication of progress or trajectory.</w:t>
            </w:r>
          </w:p>
          <w:p w:rsidR="0073354C" w:rsidRDefault="00F47447" w:rsidP="0073354C">
            <w:pPr>
              <w:jc w:val="both"/>
            </w:pPr>
            <w:r>
              <w:rPr>
                <w:noProof/>
                <w:lang w:eastAsia="en-GB"/>
              </w:rPr>
              <w:drawing>
                <wp:anchor distT="0" distB="0" distL="114300" distR="114300" simplePos="0" relativeHeight="251662336" behindDoc="0" locked="0" layoutInCell="1" allowOverlap="1" wp14:anchorId="4D20DB79" wp14:editId="00908841">
                  <wp:simplePos x="0" y="0"/>
                  <wp:positionH relativeFrom="column">
                    <wp:posOffset>-9525</wp:posOffset>
                  </wp:positionH>
                  <wp:positionV relativeFrom="paragraph">
                    <wp:posOffset>9866</wp:posOffset>
                  </wp:positionV>
                  <wp:extent cx="6714490" cy="2497455"/>
                  <wp:effectExtent l="0" t="0" r="10160" b="17145"/>
                  <wp:wrapNone/>
                  <wp:docPr id="279" name="Chart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73354C" w:rsidRDefault="0073354C" w:rsidP="0073354C">
            <w:pPr>
              <w:jc w:val="both"/>
            </w:pPr>
          </w:p>
          <w:p w:rsidR="0073354C" w:rsidRDefault="0073354C" w:rsidP="0073354C">
            <w:pPr>
              <w:jc w:val="both"/>
            </w:pPr>
          </w:p>
          <w:p w:rsidR="0073354C" w:rsidRDefault="0073354C" w:rsidP="0073354C">
            <w:pPr>
              <w:jc w:val="both"/>
            </w:pPr>
          </w:p>
          <w:p w:rsidR="0073354C" w:rsidRDefault="0073354C" w:rsidP="0073354C">
            <w:pPr>
              <w:jc w:val="both"/>
            </w:pPr>
          </w:p>
          <w:p w:rsidR="0073354C" w:rsidRDefault="0073354C" w:rsidP="0073354C">
            <w:pPr>
              <w:jc w:val="both"/>
            </w:pPr>
          </w:p>
        </w:tc>
      </w:tr>
    </w:tbl>
    <w:p w:rsidR="00627B0B" w:rsidRDefault="00627B0B">
      <w:pPr>
        <w:sectPr w:rsidR="00627B0B" w:rsidSect="00E03852">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54"/>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260D25" w:rsidTr="005655A5">
        <w:tc>
          <w:tcPr>
            <w:tcW w:w="10632" w:type="dxa"/>
            <w:gridSpan w:val="2"/>
            <w:shd w:val="clear" w:color="auto" w:fill="C00000"/>
          </w:tcPr>
          <w:p w:rsidR="00260D25" w:rsidRDefault="00566A73" w:rsidP="005655A5">
            <w:pPr>
              <w:pStyle w:val="Heading1"/>
              <w:numPr>
                <w:ilvl w:val="0"/>
                <w:numId w:val="4"/>
              </w:numPr>
              <w:outlineLvl w:val="0"/>
            </w:pPr>
            <w:bookmarkStart w:id="15" w:name="_Toc490661293"/>
            <w:r>
              <w:lastRenderedPageBreak/>
              <w:t>Graduated</w:t>
            </w:r>
            <w:r w:rsidR="00260D25">
              <w:t xml:space="preserve"> Approach – SEN Support</w:t>
            </w:r>
            <w:bookmarkEnd w:id="15"/>
          </w:p>
        </w:tc>
      </w:tr>
      <w:tr w:rsidR="00260D25" w:rsidTr="005655A5">
        <w:tc>
          <w:tcPr>
            <w:tcW w:w="10632" w:type="dxa"/>
            <w:gridSpan w:val="2"/>
          </w:tcPr>
          <w:p w:rsidR="00260D25" w:rsidRDefault="00260D25" w:rsidP="005655A5">
            <w:r>
              <w:t>Section 7 reflected on how schools are implementing a graduated approach to special educational needs, starting with how they prepare pupils for adulthood.  It also included working with parents and carers as partners in the identification of emerging needs and keeping records of individuals' needs and progress.</w:t>
            </w:r>
          </w:p>
        </w:tc>
      </w:tr>
      <w:tr w:rsidR="00260D25" w:rsidTr="00566A73">
        <w:tc>
          <w:tcPr>
            <w:tcW w:w="4678" w:type="dxa"/>
          </w:tcPr>
          <w:p w:rsidR="00260D25" w:rsidRDefault="00260D25" w:rsidP="005655A5"/>
          <w:p w:rsidR="00260D25" w:rsidRDefault="00260D25" w:rsidP="005655A5">
            <w:r>
              <w:t>Overall for this section:</w:t>
            </w:r>
          </w:p>
          <w:p w:rsidR="00260D25" w:rsidRDefault="00260D25" w:rsidP="005655A5">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260D25" w:rsidRDefault="00260D25" w:rsidP="005655A5">
            <w:pPr>
              <w:pStyle w:val="ListParagraph"/>
              <w:numPr>
                <w:ilvl w:val="0"/>
                <w:numId w:val="5"/>
              </w:numPr>
            </w:pPr>
            <w:r>
              <w:t>Schools score highest around teachers being able to identify when an assessment from a specialist is required (question 11).</w:t>
            </w:r>
          </w:p>
          <w:p w:rsidR="00260D25" w:rsidRDefault="00260D25" w:rsidP="005655A5">
            <w:pPr>
              <w:pStyle w:val="ListParagraph"/>
              <w:numPr>
                <w:ilvl w:val="0"/>
                <w:numId w:val="5"/>
              </w:numPr>
            </w:pPr>
            <w:r>
              <w:t>On average schools did not rate themselves highly around the Preparing for Adulthood Outcomes.</w:t>
            </w:r>
          </w:p>
          <w:p w:rsidR="00260D25" w:rsidRPr="00C50D5E" w:rsidRDefault="00260D25" w:rsidP="005655A5">
            <w:pPr>
              <w:ind w:left="360"/>
            </w:pPr>
          </w:p>
        </w:tc>
        <w:tc>
          <w:tcPr>
            <w:tcW w:w="5954" w:type="dxa"/>
          </w:tcPr>
          <w:p w:rsidR="00260D25" w:rsidRDefault="00260D25" w:rsidP="005655A5">
            <w:r>
              <w:rPr>
                <w:noProof/>
                <w:lang w:eastAsia="en-GB"/>
              </w:rPr>
              <w:drawing>
                <wp:inline distT="0" distB="0" distL="0" distR="0" wp14:anchorId="57BD86C3" wp14:editId="1CE7CF11">
                  <wp:extent cx="3686175" cy="3219450"/>
                  <wp:effectExtent l="0" t="0" r="9525" b="1905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260D25" w:rsidTr="00566A73">
        <w:tc>
          <w:tcPr>
            <w:tcW w:w="4678" w:type="dxa"/>
          </w:tcPr>
          <w:p w:rsidR="00260D25" w:rsidRPr="003C296F" w:rsidRDefault="00260D25" w:rsidP="005655A5">
            <w:pPr>
              <w:rPr>
                <w:color w:val="808080" w:themeColor="background1" w:themeShade="80"/>
              </w:rPr>
            </w:pPr>
          </w:p>
        </w:tc>
        <w:tc>
          <w:tcPr>
            <w:tcW w:w="5954" w:type="dxa"/>
          </w:tcPr>
          <w:p w:rsidR="00260D25" w:rsidRPr="008462DE" w:rsidRDefault="00260D25" w:rsidP="005655A5">
            <w:pPr>
              <w:rPr>
                <w:i/>
                <w:noProof/>
                <w:lang w:eastAsia="en-GB"/>
              </w:rPr>
            </w:pPr>
            <w:r>
              <w:rPr>
                <w:i/>
                <w:noProof/>
                <w:lang w:eastAsia="en-GB"/>
              </w:rPr>
              <w:t>Source: SEND Inclusion Audit 2016/17</w:t>
            </w:r>
          </w:p>
        </w:tc>
      </w:tr>
    </w:tbl>
    <w:p w:rsidR="00347FD6" w:rsidRDefault="00347FD6" w:rsidP="00260D25">
      <w:pPr>
        <w:rPr>
          <w:i/>
        </w:rPr>
        <w:sectPr w:rsidR="00347FD6" w:rsidSect="00E03852">
          <w:pgSz w:w="11906" w:h="16838"/>
          <w:pgMar w:top="1440" w:right="1440" w:bottom="1440" w:left="1440" w:header="708" w:footer="708" w:gutter="0"/>
          <w:cols w:space="708"/>
          <w:docGrid w:linePitch="360"/>
        </w:sectPr>
      </w:pPr>
    </w:p>
    <w:p w:rsidR="003F1B6E" w:rsidRDefault="003F1B6E" w:rsidP="003F1B6E">
      <w:pPr>
        <w:pStyle w:val="Heading1"/>
        <w:ind w:left="720"/>
        <w:sectPr w:rsidR="003F1B6E" w:rsidSect="00E03852">
          <w:pgSz w:w="11906" w:h="16838"/>
          <w:pgMar w:top="1440" w:right="1440" w:bottom="1440" w:left="1440" w:header="708" w:footer="708" w:gutter="0"/>
          <w:cols w:space="708"/>
          <w:docGrid w:linePitch="360"/>
        </w:sectPr>
      </w:pPr>
      <w:bookmarkStart w:id="16" w:name="_Toc490564953"/>
      <w:bookmarkStart w:id="17" w:name="_Toc490565006"/>
      <w:bookmarkStart w:id="18" w:name="_Toc490565249"/>
      <w:bookmarkStart w:id="19" w:name="_Toc490643308"/>
      <w:bookmarkStart w:id="20" w:name="_Toc490660733"/>
      <w:bookmarkStart w:id="21" w:name="_Toc490661294"/>
      <w:r>
        <w:rPr>
          <w:noProof/>
          <w:lang w:eastAsia="en-GB"/>
        </w:rPr>
        <w:lastRenderedPageBreak/>
        <w:drawing>
          <wp:anchor distT="0" distB="0" distL="114300" distR="114300" simplePos="0" relativeHeight="251659264" behindDoc="0" locked="0" layoutInCell="1" allowOverlap="1" wp14:anchorId="03FF8C0E" wp14:editId="7DACB67F">
            <wp:simplePos x="0" y="0"/>
            <wp:positionH relativeFrom="column">
              <wp:posOffset>-483412</wp:posOffset>
            </wp:positionH>
            <wp:positionV relativeFrom="paragraph">
              <wp:posOffset>-215914</wp:posOffset>
            </wp:positionV>
            <wp:extent cx="6664960" cy="9336405"/>
            <wp:effectExtent l="0" t="0" r="21590" b="1714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bookmarkEnd w:id="16"/>
      <w:bookmarkEnd w:id="17"/>
      <w:bookmarkEnd w:id="18"/>
      <w:bookmarkEnd w:id="19"/>
      <w:bookmarkEnd w:id="20"/>
      <w:bookmarkEnd w:id="21"/>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F1B6E" w:rsidP="003F1B6E">
                  <w:pPr>
                    <w:pStyle w:val="Heading1"/>
                    <w:numPr>
                      <w:ilvl w:val="0"/>
                      <w:numId w:val="7"/>
                    </w:numPr>
                    <w:outlineLvl w:val="0"/>
                  </w:pPr>
                  <w:bookmarkStart w:id="22" w:name="_Toc490661295"/>
                  <w:r>
                    <w:lastRenderedPageBreak/>
                    <w:t>EH</w:t>
                  </w:r>
                  <w:r w:rsidR="003950F0">
                    <w:t>C Plans &amp; Statements</w:t>
                  </w:r>
                  <w:bookmarkEnd w:id="22"/>
                </w:p>
              </w:tc>
            </w:tr>
            <w:tr w:rsidR="003950F0" w:rsidTr="003950F0">
              <w:tc>
                <w:tcPr>
                  <w:tcW w:w="10632" w:type="dxa"/>
                  <w:gridSpan w:val="2"/>
                </w:tcPr>
                <w:p w:rsidR="003950F0" w:rsidRDefault="003950F0" w:rsidP="00232D0D">
                  <w:r>
                    <w:t xml:space="preserve">Section </w:t>
                  </w:r>
                  <w:r w:rsidR="00232D0D">
                    <w:t>8 reflected on school responsibilities around Education, Health and Care plans, including carrying out Annual Reviews and requesting an Education, Health and Care needs assessment.</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Default="00260D25" w:rsidP="00E53E56">
                  <w:pPr>
                    <w:pStyle w:val="ListParagraph"/>
                    <w:numPr>
                      <w:ilvl w:val="0"/>
                      <w:numId w:val="5"/>
                    </w:numPr>
                  </w:pPr>
                  <w:r>
                    <w:t>Overall schools were confident about EHC Plan</w:t>
                  </w:r>
                  <w:r w:rsidR="00AE3965">
                    <w:t>s</w:t>
                  </w:r>
                  <w:r>
                    <w:t xml:space="preserve"> and processes.  </w:t>
                  </w:r>
                </w:p>
                <w:p w:rsidR="00260D25" w:rsidRPr="00C50D5E" w:rsidRDefault="00260D25" w:rsidP="00E53E56">
                  <w:pPr>
                    <w:pStyle w:val="ListParagraph"/>
                    <w:numPr>
                      <w:ilvl w:val="0"/>
                      <w:numId w:val="5"/>
                    </w:numPr>
                  </w:pPr>
                  <w:r>
                    <w:t>The area that was rated lowest was t</w:t>
                  </w:r>
                  <w:r w:rsidR="00AE3965">
                    <w:t xml:space="preserve">he processes for requesting an </w:t>
                  </w:r>
                  <w:r>
                    <w:t>EHC Plan.</w:t>
                  </w:r>
                </w:p>
              </w:tc>
              <w:tc>
                <w:tcPr>
                  <w:tcW w:w="5954" w:type="dxa"/>
                </w:tcPr>
                <w:p w:rsidR="003950F0" w:rsidRDefault="003950F0" w:rsidP="003950F0">
                  <w:pPr>
                    <w:jc w:val="center"/>
                  </w:pPr>
                  <w:r>
                    <w:rPr>
                      <w:noProof/>
                      <w:lang w:eastAsia="en-GB"/>
                    </w:rPr>
                    <w:drawing>
                      <wp:inline distT="0" distB="0" distL="0" distR="0" wp14:anchorId="72131E9B" wp14:editId="628A2694">
                        <wp:extent cx="3681350" cy="3123211"/>
                        <wp:effectExtent l="0" t="0" r="14605" b="2032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872A51">
              <w:tc>
                <w:tcPr>
                  <w:tcW w:w="10632" w:type="dxa"/>
                  <w:gridSpan w:val="2"/>
                </w:tcPr>
                <w:p w:rsidR="003950F0" w:rsidRDefault="00872A51" w:rsidP="003950F0">
                  <w:r>
                    <w:rPr>
                      <w:noProof/>
                      <w:lang w:eastAsia="en-GB"/>
                    </w:rPr>
                    <w:drawing>
                      <wp:inline distT="0" distB="0" distL="0" distR="0" wp14:anchorId="68F6E8C9" wp14:editId="634D4BDF">
                        <wp:extent cx="6521116" cy="4764505"/>
                        <wp:effectExtent l="0" t="0" r="13335" b="1714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627B0B" w:rsidRDefault="00627B0B" w:rsidP="003950F0">
            <w:pPr>
              <w:rPr>
                <w:i/>
              </w:rPr>
            </w:pPr>
          </w:p>
        </w:tc>
      </w:tr>
    </w:tbl>
    <w:p w:rsidR="00627B0B" w:rsidRDefault="00627B0B">
      <w:pPr>
        <w:sectPr w:rsidR="00627B0B"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950F0" w:rsidP="003F1B6E">
                  <w:pPr>
                    <w:pStyle w:val="Heading1"/>
                    <w:numPr>
                      <w:ilvl w:val="0"/>
                      <w:numId w:val="7"/>
                    </w:numPr>
                    <w:outlineLvl w:val="0"/>
                  </w:pPr>
                  <w:bookmarkStart w:id="23" w:name="_Toc490661296"/>
                  <w:r>
                    <w:lastRenderedPageBreak/>
                    <w:t>Funding</w:t>
                  </w:r>
                  <w:bookmarkEnd w:id="23"/>
                </w:p>
              </w:tc>
            </w:tr>
            <w:tr w:rsidR="003950F0" w:rsidTr="003950F0">
              <w:tc>
                <w:tcPr>
                  <w:tcW w:w="10632" w:type="dxa"/>
                  <w:gridSpan w:val="2"/>
                </w:tcPr>
                <w:p w:rsidR="003950F0" w:rsidRDefault="003950F0" w:rsidP="00692533">
                  <w:r>
                    <w:t xml:space="preserve">Section </w:t>
                  </w:r>
                  <w:r w:rsidR="00232D0D">
                    <w:t xml:space="preserve">9 reflected </w:t>
                  </w:r>
                  <w:r w:rsidR="00232D0D" w:rsidRPr="00232D0D">
                    <w:t xml:space="preserve">on the funding available to </w:t>
                  </w:r>
                  <w:r w:rsidR="00692533">
                    <w:t>schools to</w:t>
                  </w:r>
                  <w:r w:rsidR="00232D0D" w:rsidRPr="00232D0D">
                    <w:t xml:space="preserve"> meet the needs of pupils with SEND and CYP in Specific Circumstances.  </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Pr="00C50D5E" w:rsidRDefault="00260D25" w:rsidP="00E53E56">
                  <w:pPr>
                    <w:pStyle w:val="ListParagraph"/>
                    <w:numPr>
                      <w:ilvl w:val="0"/>
                      <w:numId w:val="5"/>
                    </w:numPr>
                  </w:pPr>
                  <w:r>
                    <w:t>The responses for both these questions were similar with support</w:t>
                  </w:r>
                  <w:r w:rsidR="00AE3965">
                    <w:t>ing</w:t>
                  </w:r>
                  <w:r>
                    <w:t xml:space="preserve"> good outcomes for pupils scoring slightly lower (question 2).</w:t>
                  </w:r>
                </w:p>
              </w:tc>
              <w:tc>
                <w:tcPr>
                  <w:tcW w:w="5954" w:type="dxa"/>
                </w:tcPr>
                <w:p w:rsidR="003950F0" w:rsidRDefault="003950F0" w:rsidP="003950F0">
                  <w:r>
                    <w:rPr>
                      <w:noProof/>
                      <w:lang w:eastAsia="en-GB"/>
                    </w:rPr>
                    <w:drawing>
                      <wp:inline distT="0" distB="0" distL="0" distR="0" wp14:anchorId="3E2A5EEA" wp14:editId="7A881B09">
                        <wp:extent cx="3705727" cy="3080084"/>
                        <wp:effectExtent l="0" t="0" r="9525" b="2540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872A51">
              <w:tc>
                <w:tcPr>
                  <w:tcW w:w="10632" w:type="dxa"/>
                  <w:gridSpan w:val="2"/>
                </w:tcPr>
                <w:p w:rsidR="003950F0" w:rsidRDefault="00872A51" w:rsidP="003950F0">
                  <w:r>
                    <w:rPr>
                      <w:noProof/>
                      <w:lang w:eastAsia="en-GB"/>
                    </w:rPr>
                    <w:drawing>
                      <wp:inline distT="0" distB="0" distL="0" distR="0" wp14:anchorId="528214EA" wp14:editId="63693D62">
                        <wp:extent cx="6545179" cy="3392905"/>
                        <wp:effectExtent l="0" t="0" r="27305" b="1714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3950F0" w:rsidTr="003950F0">
              <w:tc>
                <w:tcPr>
                  <w:tcW w:w="10632" w:type="dxa"/>
                  <w:gridSpan w:val="2"/>
                </w:tcPr>
                <w:p w:rsidR="003950F0" w:rsidRPr="008462DE" w:rsidRDefault="003950F0" w:rsidP="003950F0">
                  <w:pPr>
                    <w:rPr>
                      <w:i/>
                    </w:rPr>
                  </w:pPr>
                  <w:r>
                    <w:rPr>
                      <w:i/>
                    </w:rPr>
                    <w:t>Source: SEND Inclusion Audit 2016/17</w:t>
                  </w:r>
                </w:p>
              </w:tc>
            </w:tr>
          </w:tbl>
          <w:p w:rsidR="00627B0B" w:rsidRDefault="00627B0B" w:rsidP="003950F0">
            <w:pPr>
              <w:rPr>
                <w:i/>
              </w:rPr>
            </w:pPr>
          </w:p>
        </w:tc>
      </w:tr>
    </w:tbl>
    <w:p w:rsidR="00627B0B" w:rsidRDefault="00627B0B">
      <w:pPr>
        <w:sectPr w:rsidR="00627B0B"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950F0" w:rsidP="003F1B6E">
                  <w:pPr>
                    <w:pStyle w:val="Heading1"/>
                    <w:numPr>
                      <w:ilvl w:val="0"/>
                      <w:numId w:val="7"/>
                    </w:numPr>
                    <w:outlineLvl w:val="0"/>
                  </w:pPr>
                  <w:bookmarkStart w:id="24" w:name="_Toc490661297"/>
                  <w:proofErr w:type="spellStart"/>
                  <w:r>
                    <w:lastRenderedPageBreak/>
                    <w:t>Particpation</w:t>
                  </w:r>
                  <w:bookmarkEnd w:id="24"/>
                  <w:proofErr w:type="spellEnd"/>
                </w:p>
              </w:tc>
            </w:tr>
            <w:tr w:rsidR="003950F0" w:rsidTr="003950F0">
              <w:tc>
                <w:tcPr>
                  <w:tcW w:w="10632" w:type="dxa"/>
                  <w:gridSpan w:val="2"/>
                </w:tcPr>
                <w:p w:rsidR="003950F0" w:rsidRDefault="003950F0" w:rsidP="00692533">
                  <w:r>
                    <w:t xml:space="preserve">Section </w:t>
                  </w:r>
                  <w:r w:rsidR="00692533">
                    <w:t xml:space="preserve">10 reflected </w:t>
                  </w:r>
                  <w:r w:rsidR="00692533" w:rsidRPr="00692533">
                    <w:t xml:space="preserve">on how </w:t>
                  </w:r>
                  <w:r w:rsidR="00692533">
                    <w:t xml:space="preserve">schools </w:t>
                  </w:r>
                  <w:r w:rsidR="00692533" w:rsidRPr="00692533">
                    <w:t>work with pupils, parents and carers to understand provision and be invo</w:t>
                  </w:r>
                  <w:r w:rsidR="00AE3965">
                    <w:t>lved in the progress pupils makes.</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Default="00901EE3" w:rsidP="00E53E56">
                  <w:pPr>
                    <w:pStyle w:val="ListParagraph"/>
                    <w:numPr>
                      <w:ilvl w:val="0"/>
                      <w:numId w:val="5"/>
                    </w:numPr>
                  </w:pPr>
                  <w:r>
                    <w:t>Schools rated question 4 (having a key person in the school) highest.</w:t>
                  </w:r>
                </w:p>
                <w:p w:rsidR="00901EE3" w:rsidRPr="00C50D5E" w:rsidRDefault="00901EE3" w:rsidP="00AE3965">
                  <w:pPr>
                    <w:pStyle w:val="ListParagraph"/>
                    <w:numPr>
                      <w:ilvl w:val="0"/>
                      <w:numId w:val="5"/>
                    </w:numPr>
                  </w:pPr>
                  <w:r>
                    <w:t>The questions that scho</w:t>
                  </w:r>
                  <w:r w:rsidR="00AE3965">
                    <w:t xml:space="preserve">ols were least confident with were around opportunities for parents </w:t>
                  </w:r>
                  <w:r>
                    <w:t xml:space="preserve">to develop </w:t>
                  </w:r>
                  <w:r w:rsidR="00AE3965">
                    <w:t xml:space="preserve">their schools and services in </w:t>
                  </w:r>
                  <w:r>
                    <w:t>Bristol.</w:t>
                  </w:r>
                </w:p>
              </w:tc>
              <w:tc>
                <w:tcPr>
                  <w:tcW w:w="5954" w:type="dxa"/>
                </w:tcPr>
                <w:p w:rsidR="003950F0" w:rsidRDefault="003950F0" w:rsidP="003950F0">
                  <w:r>
                    <w:rPr>
                      <w:noProof/>
                      <w:lang w:eastAsia="en-GB"/>
                    </w:rPr>
                    <w:drawing>
                      <wp:inline distT="0" distB="0" distL="0" distR="0" wp14:anchorId="5764B36A" wp14:editId="4D43C90A">
                        <wp:extent cx="3531476" cy="2569779"/>
                        <wp:effectExtent l="0" t="0" r="12065" b="2159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872A51">
              <w:tc>
                <w:tcPr>
                  <w:tcW w:w="10632" w:type="dxa"/>
                  <w:gridSpan w:val="2"/>
                </w:tcPr>
                <w:p w:rsidR="003950F0" w:rsidRDefault="00901EE3" w:rsidP="003950F0">
                  <w:r>
                    <w:rPr>
                      <w:noProof/>
                      <w:lang w:eastAsia="en-GB"/>
                    </w:rPr>
                    <w:drawing>
                      <wp:anchor distT="0" distB="0" distL="114300" distR="114300" simplePos="0" relativeHeight="251660288" behindDoc="0" locked="0" layoutInCell="1" allowOverlap="1" wp14:anchorId="3C84752D" wp14:editId="40901272">
                        <wp:simplePos x="0" y="0"/>
                        <wp:positionH relativeFrom="column">
                          <wp:posOffset>-144145</wp:posOffset>
                        </wp:positionH>
                        <wp:positionV relativeFrom="paragraph">
                          <wp:posOffset>48107</wp:posOffset>
                        </wp:positionV>
                        <wp:extent cx="6763407" cy="6132786"/>
                        <wp:effectExtent l="0" t="0" r="18415" b="20955"/>
                        <wp:wrapNone/>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tc>
            </w:tr>
            <w:tr w:rsidR="003950F0" w:rsidTr="003950F0">
              <w:tc>
                <w:tcPr>
                  <w:tcW w:w="10632" w:type="dxa"/>
                  <w:gridSpan w:val="2"/>
                </w:tcPr>
                <w:p w:rsidR="003950F0" w:rsidRPr="008462DE" w:rsidRDefault="003950F0" w:rsidP="003950F0">
                  <w:pPr>
                    <w:rPr>
                      <w:i/>
                    </w:rPr>
                  </w:pPr>
                  <w:r>
                    <w:rPr>
                      <w:i/>
                    </w:rPr>
                    <w:t>Source: SEND Inclusion Audit 2016/17</w:t>
                  </w:r>
                </w:p>
              </w:tc>
            </w:tr>
          </w:tbl>
          <w:p w:rsidR="00627B0B" w:rsidRDefault="00627B0B" w:rsidP="003950F0">
            <w:pPr>
              <w:rPr>
                <w:i/>
              </w:rPr>
            </w:pPr>
          </w:p>
        </w:tc>
      </w:tr>
    </w:tbl>
    <w:p w:rsidR="00627B0B" w:rsidRDefault="00627B0B">
      <w:pPr>
        <w:sectPr w:rsidR="00627B0B"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950F0" w:rsidP="003F1B6E">
                  <w:pPr>
                    <w:pStyle w:val="Heading1"/>
                    <w:numPr>
                      <w:ilvl w:val="0"/>
                      <w:numId w:val="7"/>
                    </w:numPr>
                    <w:outlineLvl w:val="0"/>
                  </w:pPr>
                  <w:bookmarkStart w:id="25" w:name="_Toc490661298"/>
                  <w:r>
                    <w:lastRenderedPageBreak/>
                    <w:t>Transitions</w:t>
                  </w:r>
                  <w:bookmarkEnd w:id="25"/>
                </w:p>
              </w:tc>
            </w:tr>
            <w:tr w:rsidR="003950F0" w:rsidTr="003950F0">
              <w:tc>
                <w:tcPr>
                  <w:tcW w:w="10632" w:type="dxa"/>
                  <w:gridSpan w:val="2"/>
                </w:tcPr>
                <w:p w:rsidR="003950F0" w:rsidRDefault="003950F0" w:rsidP="00692533">
                  <w:r>
                    <w:t xml:space="preserve">Section </w:t>
                  </w:r>
                  <w:r w:rsidR="00692533">
                    <w:t>11</w:t>
                  </w:r>
                  <w:r w:rsidR="00692533" w:rsidRPr="00692533">
                    <w:t xml:space="preserve"> </w:t>
                  </w:r>
                  <w:r w:rsidR="00692533">
                    <w:t xml:space="preserve">reflected </w:t>
                  </w:r>
                  <w:r w:rsidR="00692533" w:rsidRPr="00692533">
                    <w:t xml:space="preserve">on how </w:t>
                  </w:r>
                  <w:r w:rsidR="00AE3965">
                    <w:t>schools</w:t>
                  </w:r>
                  <w:r w:rsidR="00692533">
                    <w:t xml:space="preserve"> </w:t>
                  </w:r>
                  <w:r w:rsidR="00692533" w:rsidRPr="00692533">
                    <w:t>effectively support pupils during transitions between key phases of education and during other times</w:t>
                  </w:r>
                  <w:r w:rsidR="00692533">
                    <w:t>, including</w:t>
                  </w:r>
                  <w:r w:rsidR="00692533" w:rsidRPr="00692533">
                    <w:t xml:space="preserve"> </w:t>
                  </w:r>
                  <w:r w:rsidR="00692533">
                    <w:t xml:space="preserve">how </w:t>
                  </w:r>
                  <w:proofErr w:type="gramStart"/>
                  <w:r w:rsidR="00692533">
                    <w:t>careers advice</w:t>
                  </w:r>
                  <w:proofErr w:type="gramEnd"/>
                  <w:r w:rsidR="00692533">
                    <w:t xml:space="preserve"> is delivered.</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Default="00901EE3" w:rsidP="00E53E56">
                  <w:pPr>
                    <w:pStyle w:val="ListParagraph"/>
                    <w:numPr>
                      <w:ilvl w:val="0"/>
                      <w:numId w:val="5"/>
                    </w:numPr>
                  </w:pPr>
                  <w:r>
                    <w:t>Schools rated lowest the question about re-integrating pupils who have temporarily transitioned out of their setting (question 2).</w:t>
                  </w:r>
                </w:p>
                <w:p w:rsidR="00901EE3" w:rsidRPr="00C50D5E" w:rsidRDefault="00AE3965" w:rsidP="00901EE3">
                  <w:pPr>
                    <w:pStyle w:val="ListParagraph"/>
                    <w:numPr>
                      <w:ilvl w:val="0"/>
                      <w:numId w:val="5"/>
                    </w:numPr>
                  </w:pPr>
                  <w:r>
                    <w:t>Q</w:t>
                  </w:r>
                  <w:r w:rsidR="00901EE3">
                    <w:t>uestion</w:t>
                  </w:r>
                  <w:r>
                    <w:t xml:space="preserve"> 1</w:t>
                  </w:r>
                  <w:r w:rsidR="00901EE3">
                    <w:t xml:space="preserve"> about support pupils with SEND in transitions throughout the day rated the highest.</w:t>
                  </w:r>
                </w:p>
              </w:tc>
              <w:tc>
                <w:tcPr>
                  <w:tcW w:w="5954" w:type="dxa"/>
                </w:tcPr>
                <w:p w:rsidR="003950F0" w:rsidRDefault="003950F0" w:rsidP="003950F0">
                  <w:r>
                    <w:rPr>
                      <w:noProof/>
                      <w:lang w:eastAsia="en-GB"/>
                    </w:rPr>
                    <w:drawing>
                      <wp:inline distT="0" distB="0" distL="0" distR="0" wp14:anchorId="722063BF" wp14:editId="5F9F8966">
                        <wp:extent cx="3705727" cy="3104147"/>
                        <wp:effectExtent l="0" t="0" r="9525" b="2032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3950F0">
              <w:tc>
                <w:tcPr>
                  <w:tcW w:w="10632" w:type="dxa"/>
                  <w:gridSpan w:val="2"/>
                </w:tcPr>
                <w:p w:rsidR="003950F0" w:rsidRDefault="003950F0" w:rsidP="003950F0">
                  <w:r>
                    <w:rPr>
                      <w:noProof/>
                      <w:lang w:eastAsia="en-GB"/>
                    </w:rPr>
                    <w:drawing>
                      <wp:inline distT="0" distB="0" distL="0" distR="0" wp14:anchorId="0667075E" wp14:editId="3992578C">
                        <wp:extent cx="6545179" cy="3922295"/>
                        <wp:effectExtent l="0" t="0" r="27305" b="2159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3950F0" w:rsidTr="003950F0">
              <w:tc>
                <w:tcPr>
                  <w:tcW w:w="10632" w:type="dxa"/>
                  <w:gridSpan w:val="2"/>
                </w:tcPr>
                <w:p w:rsidR="003950F0" w:rsidRPr="008462DE" w:rsidRDefault="003950F0" w:rsidP="003950F0">
                  <w:pPr>
                    <w:rPr>
                      <w:i/>
                    </w:rPr>
                  </w:pPr>
                  <w:r>
                    <w:rPr>
                      <w:i/>
                    </w:rPr>
                    <w:t>Source: SEND Inclusion Audit 2016/17</w:t>
                  </w:r>
                </w:p>
              </w:tc>
            </w:tr>
          </w:tbl>
          <w:p w:rsidR="00627B0B" w:rsidRDefault="00627B0B" w:rsidP="003950F0">
            <w:pPr>
              <w:rPr>
                <w:i/>
              </w:rPr>
            </w:pPr>
          </w:p>
        </w:tc>
      </w:tr>
    </w:tbl>
    <w:p w:rsidR="003950F0" w:rsidRDefault="003950F0" w:rsidP="003950F0">
      <w:pPr>
        <w:rPr>
          <w:i/>
        </w:rPr>
        <w:sectPr w:rsidR="003950F0"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954"/>
            </w:tblGrid>
            <w:tr w:rsidR="003950F0" w:rsidTr="003950F0">
              <w:tc>
                <w:tcPr>
                  <w:tcW w:w="10632" w:type="dxa"/>
                  <w:gridSpan w:val="2"/>
                  <w:shd w:val="clear" w:color="auto" w:fill="C00000"/>
                </w:tcPr>
                <w:p w:rsidR="003950F0" w:rsidRDefault="003950F0" w:rsidP="003F1B6E">
                  <w:pPr>
                    <w:pStyle w:val="Heading1"/>
                    <w:numPr>
                      <w:ilvl w:val="0"/>
                      <w:numId w:val="7"/>
                    </w:numPr>
                    <w:outlineLvl w:val="0"/>
                  </w:pPr>
                  <w:bookmarkStart w:id="26" w:name="_Toc490661299"/>
                  <w:r>
                    <w:lastRenderedPageBreak/>
                    <w:t xml:space="preserve">CYP in Specific </w:t>
                  </w:r>
                  <w:proofErr w:type="spellStart"/>
                  <w:r>
                    <w:t>Cirumstances</w:t>
                  </w:r>
                  <w:bookmarkEnd w:id="26"/>
                  <w:proofErr w:type="spellEnd"/>
                </w:p>
              </w:tc>
            </w:tr>
            <w:tr w:rsidR="003950F0" w:rsidTr="003950F0">
              <w:tc>
                <w:tcPr>
                  <w:tcW w:w="10632" w:type="dxa"/>
                  <w:gridSpan w:val="2"/>
                </w:tcPr>
                <w:p w:rsidR="003950F0" w:rsidRDefault="003950F0" w:rsidP="00692533">
                  <w:r>
                    <w:t xml:space="preserve">Section </w:t>
                  </w:r>
                  <w:r w:rsidR="00692533">
                    <w:t xml:space="preserve">12 </w:t>
                  </w:r>
                  <w:r w:rsidR="00692533" w:rsidRPr="00692533">
                    <w:t>reflect</w:t>
                  </w:r>
                  <w:r w:rsidR="00692533">
                    <w:t>ed</w:t>
                  </w:r>
                  <w:r w:rsidR="00692533" w:rsidRPr="00692533">
                    <w:t xml:space="preserve"> on </w:t>
                  </w:r>
                  <w:r w:rsidR="00692533">
                    <w:t xml:space="preserve">school’s </w:t>
                  </w:r>
                  <w:r w:rsidR="00692533" w:rsidRPr="00692533">
                    <w:t xml:space="preserve">duties to pupils in specific circumstances, for example Children in Care or those at risk of offending.  </w:t>
                  </w:r>
                </w:p>
              </w:tc>
            </w:tr>
            <w:tr w:rsidR="003950F0" w:rsidTr="003950F0">
              <w:tc>
                <w:tcPr>
                  <w:tcW w:w="4678" w:type="dxa"/>
                </w:tcPr>
                <w:p w:rsidR="003950F0" w:rsidRDefault="003950F0" w:rsidP="003950F0"/>
                <w:p w:rsidR="003950F0" w:rsidRDefault="003950F0" w:rsidP="003950F0">
                  <w:r>
                    <w:t>Overall for this section:</w:t>
                  </w:r>
                </w:p>
                <w:p w:rsidR="004F08AA" w:rsidRDefault="004F08AA" w:rsidP="004F08AA">
                  <w:pPr>
                    <w:pStyle w:val="ListParagraph"/>
                    <w:numPr>
                      <w:ilvl w:val="0"/>
                      <w:numId w:val="5"/>
                    </w:numPr>
                  </w:pPr>
                  <w:r>
                    <w:t xml:space="preserve">The highest </w:t>
                  </w:r>
                  <w:proofErr w:type="gramStart"/>
                  <w:r>
                    <w:t>rating for all the questions were</w:t>
                  </w:r>
                  <w:proofErr w:type="gramEnd"/>
                  <w:r>
                    <w:t xml:space="preserve"> ‘embedded and reviewed as necessary’.</w:t>
                  </w:r>
                </w:p>
                <w:p w:rsidR="003950F0" w:rsidRDefault="00901EE3" w:rsidP="00E53E56">
                  <w:pPr>
                    <w:pStyle w:val="ListParagraph"/>
                    <w:numPr>
                      <w:ilvl w:val="0"/>
                      <w:numId w:val="5"/>
                    </w:numPr>
                  </w:pPr>
                  <w:r>
                    <w:t>The questions that scored highest were children being bullied, those receiving support from Early Help and Children in Care (questions 9, 5 and 1).</w:t>
                  </w:r>
                </w:p>
                <w:p w:rsidR="00901EE3" w:rsidRPr="00C50D5E" w:rsidRDefault="00901EE3" w:rsidP="00E53E56">
                  <w:pPr>
                    <w:pStyle w:val="ListParagraph"/>
                    <w:numPr>
                      <w:ilvl w:val="0"/>
                      <w:numId w:val="5"/>
                    </w:numPr>
                  </w:pPr>
                  <w:r>
                    <w:t xml:space="preserve">The questions that score lowest were </w:t>
                  </w:r>
                  <w:r w:rsidR="00AE3965">
                    <w:t xml:space="preserve">about </w:t>
                  </w:r>
                  <w:r>
                    <w:t>youth offending and young carers (questions 11 and 12).</w:t>
                  </w:r>
                </w:p>
              </w:tc>
              <w:tc>
                <w:tcPr>
                  <w:tcW w:w="5954" w:type="dxa"/>
                </w:tcPr>
                <w:p w:rsidR="003950F0" w:rsidRDefault="003950F0" w:rsidP="003950F0">
                  <w:r>
                    <w:rPr>
                      <w:noProof/>
                      <w:lang w:eastAsia="en-GB"/>
                    </w:rPr>
                    <w:drawing>
                      <wp:inline distT="0" distB="0" distL="0" distR="0" wp14:anchorId="4DCC7867" wp14:editId="3833F138">
                        <wp:extent cx="3686175" cy="3219450"/>
                        <wp:effectExtent l="0" t="0" r="9525" b="1905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3950F0" w:rsidTr="003950F0">
              <w:tc>
                <w:tcPr>
                  <w:tcW w:w="4678" w:type="dxa"/>
                </w:tcPr>
                <w:p w:rsidR="003950F0" w:rsidRPr="003C296F" w:rsidRDefault="003950F0" w:rsidP="003950F0">
                  <w:pPr>
                    <w:rPr>
                      <w:color w:val="808080" w:themeColor="background1" w:themeShade="80"/>
                    </w:rPr>
                  </w:pPr>
                </w:p>
              </w:tc>
              <w:tc>
                <w:tcPr>
                  <w:tcW w:w="5954" w:type="dxa"/>
                </w:tcPr>
                <w:p w:rsidR="003950F0" w:rsidRPr="008462DE" w:rsidRDefault="003950F0" w:rsidP="003950F0">
                  <w:pPr>
                    <w:rPr>
                      <w:i/>
                      <w:noProof/>
                      <w:lang w:eastAsia="en-GB"/>
                    </w:rPr>
                  </w:pPr>
                  <w:r>
                    <w:rPr>
                      <w:i/>
                      <w:noProof/>
                      <w:lang w:eastAsia="en-GB"/>
                    </w:rPr>
                    <w:t>Source: SEND Inclusion Audit 2016/17</w:t>
                  </w:r>
                </w:p>
              </w:tc>
            </w:tr>
            <w:tr w:rsidR="003950F0" w:rsidTr="003F1B6E">
              <w:tc>
                <w:tcPr>
                  <w:tcW w:w="10632" w:type="dxa"/>
                  <w:gridSpan w:val="2"/>
                  <w:shd w:val="clear" w:color="auto" w:fill="auto"/>
                </w:tcPr>
                <w:p w:rsidR="003950F0" w:rsidRDefault="003950F0" w:rsidP="003F1B6E">
                  <w:pPr>
                    <w:pStyle w:val="Heading2"/>
                    <w:outlineLvl w:val="1"/>
                  </w:pPr>
                </w:p>
              </w:tc>
            </w:tr>
          </w:tbl>
          <w:p w:rsidR="00627B0B" w:rsidRDefault="00627B0B" w:rsidP="003950F0">
            <w:pPr>
              <w:rPr>
                <w:i/>
              </w:rPr>
            </w:pPr>
          </w:p>
        </w:tc>
      </w:tr>
    </w:tbl>
    <w:p w:rsidR="003950F0" w:rsidRDefault="003950F0" w:rsidP="003950F0">
      <w:pPr>
        <w:rPr>
          <w:i/>
        </w:rPr>
        <w:sectPr w:rsidR="003950F0" w:rsidSect="00E03852">
          <w:pgSz w:w="11906" w:h="16838"/>
          <w:pgMar w:top="1440" w:right="1440" w:bottom="1440" w:left="1440" w:header="708" w:footer="708" w:gutter="0"/>
          <w:cols w:space="708"/>
          <w:docGrid w:linePitch="360"/>
        </w:sect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627B0B" w:rsidTr="003950F0">
        <w:tc>
          <w:tcPr>
            <w:tcW w:w="10632" w:type="dxa"/>
          </w:tcPr>
          <w:p w:rsidR="00627B0B" w:rsidRDefault="003950F0" w:rsidP="003950F0">
            <w:pPr>
              <w:rPr>
                <w:i/>
              </w:rPr>
            </w:pPr>
            <w:r>
              <w:rPr>
                <w:noProof/>
                <w:lang w:eastAsia="en-GB"/>
              </w:rPr>
              <w:lastRenderedPageBreak/>
              <w:drawing>
                <wp:anchor distT="0" distB="0" distL="114300" distR="114300" simplePos="0" relativeHeight="251661312" behindDoc="0" locked="0" layoutInCell="1" allowOverlap="1" wp14:anchorId="08A61AA3" wp14:editId="675894B6">
                  <wp:simplePos x="0" y="0"/>
                  <wp:positionH relativeFrom="column">
                    <wp:posOffset>3263</wp:posOffset>
                  </wp:positionH>
                  <wp:positionV relativeFrom="paragraph">
                    <wp:posOffset>-1</wp:posOffset>
                  </wp:positionV>
                  <wp:extent cx="6511158" cy="8970579"/>
                  <wp:effectExtent l="0" t="0" r="23495" b="21590"/>
                  <wp:wrapNone/>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p>
        </w:tc>
      </w:tr>
    </w:tbl>
    <w:p w:rsidR="004E0DD1" w:rsidRDefault="004E0DD1">
      <w:pPr>
        <w:sectPr w:rsidR="004E0DD1" w:rsidSect="00E03852">
          <w:pgSz w:w="11906" w:h="16838"/>
          <w:pgMar w:top="1440" w:right="1440" w:bottom="1440" w:left="1440" w:header="708" w:footer="708" w:gutter="0"/>
          <w:cols w:space="708"/>
          <w:docGrid w:linePitch="360"/>
        </w:sectPr>
      </w:pPr>
    </w:p>
    <w:tbl>
      <w:tblPr>
        <w:tblW w:w="10296" w:type="dxa"/>
        <w:tblInd w:w="-459" w:type="dxa"/>
        <w:tblLook w:val="04A0" w:firstRow="1" w:lastRow="0" w:firstColumn="1" w:lastColumn="0" w:noHBand="0" w:noVBand="1"/>
      </w:tblPr>
      <w:tblGrid>
        <w:gridCol w:w="10296"/>
      </w:tblGrid>
      <w:tr w:rsidR="003A15D6" w:rsidRPr="004E0DD1" w:rsidTr="00D9420A">
        <w:trPr>
          <w:trHeight w:val="284"/>
        </w:trPr>
        <w:tc>
          <w:tcPr>
            <w:tcW w:w="10296" w:type="dxa"/>
            <w:tcBorders>
              <w:top w:val="nil"/>
              <w:left w:val="nil"/>
              <w:bottom w:val="nil"/>
              <w:right w:val="nil"/>
            </w:tcBorders>
            <w:shd w:val="clear" w:color="auto" w:fill="C00000"/>
            <w:vAlign w:val="bottom"/>
          </w:tcPr>
          <w:p w:rsidR="003A15D6" w:rsidRPr="005655A5" w:rsidRDefault="00973315" w:rsidP="00E52AB2">
            <w:pPr>
              <w:pStyle w:val="Heading1"/>
            </w:pPr>
            <w:bookmarkStart w:id="27" w:name="_Toc490661300"/>
            <w:r>
              <w:lastRenderedPageBreak/>
              <w:t>Appendix 1</w:t>
            </w:r>
            <w:r w:rsidR="003A15D6" w:rsidRPr="005655A5">
              <w:t xml:space="preserve"> – </w:t>
            </w:r>
            <w:r w:rsidR="00D9420A" w:rsidRPr="005655A5">
              <w:t xml:space="preserve">Key Stage 1 </w:t>
            </w:r>
            <w:r w:rsidR="003A15D6" w:rsidRPr="005655A5">
              <w:t>Attainment</w:t>
            </w:r>
            <w:bookmarkEnd w:id="27"/>
            <w:r w:rsidR="003A15D6" w:rsidRPr="005655A5">
              <w:t xml:space="preserve"> </w:t>
            </w:r>
          </w:p>
        </w:tc>
      </w:tr>
      <w:tr w:rsidR="003A15D6" w:rsidRPr="004E0DD1" w:rsidTr="00D9420A">
        <w:trPr>
          <w:trHeight w:val="284"/>
        </w:trPr>
        <w:tc>
          <w:tcPr>
            <w:tcW w:w="10296" w:type="dxa"/>
            <w:tcBorders>
              <w:top w:val="nil"/>
              <w:left w:val="nil"/>
              <w:bottom w:val="nil"/>
              <w:right w:val="nil"/>
            </w:tcBorders>
            <w:shd w:val="clear" w:color="auto" w:fill="auto"/>
            <w:vAlign w:val="bottom"/>
          </w:tcPr>
          <w:p w:rsidR="00AE3965" w:rsidRDefault="003A15D6" w:rsidP="00AE3965">
            <w:pPr>
              <w:jc w:val="both"/>
              <w:rPr>
                <w:bCs/>
              </w:rPr>
            </w:pPr>
            <w:r>
              <w:rPr>
                <w:lang w:eastAsia="en-GB"/>
              </w:rPr>
              <w:t>The graphs below show attainment of pupils with no SEN, SEN but without an EHCP/Statement of SEN and with an EHCP/Statement</w:t>
            </w:r>
            <w:r w:rsidR="00D9420A">
              <w:rPr>
                <w:lang w:eastAsia="en-GB"/>
              </w:rPr>
              <w:t xml:space="preserve"> in Key Stage 1.</w:t>
            </w:r>
            <w:r w:rsidR="00AE3965">
              <w:rPr>
                <w:lang w:eastAsia="en-GB"/>
              </w:rPr>
              <w:t xml:space="preserve">  They are based on data from </w:t>
            </w:r>
            <w:r w:rsidR="00AE3965" w:rsidRPr="00AE3965">
              <w:rPr>
                <w:b/>
                <w:bCs/>
              </w:rPr>
              <w:t>Phonics screening check and key stage 1 assessments: England</w:t>
            </w:r>
            <w:r w:rsidR="00AE3965" w:rsidRPr="00F47447">
              <w:rPr>
                <w:bCs/>
              </w:rPr>
              <w:t xml:space="preserve"> </w:t>
            </w:r>
            <w:r w:rsidR="00AE3965">
              <w:rPr>
                <w:bCs/>
              </w:rPr>
              <w:t xml:space="preserve">2012 to </w:t>
            </w:r>
            <w:r w:rsidR="00AE3965" w:rsidRPr="00F47447">
              <w:rPr>
                <w:bCs/>
              </w:rPr>
              <w:t>2016:</w:t>
            </w:r>
            <w:r w:rsidR="00AE3965">
              <w:rPr>
                <w:bCs/>
              </w:rPr>
              <w:t xml:space="preserve"> </w:t>
            </w:r>
            <w:hyperlink r:id="rId61" w:history="1">
              <w:r w:rsidR="00AE3965" w:rsidRPr="00D10EF9">
                <w:rPr>
                  <w:rStyle w:val="Hyperlink"/>
                  <w:bCs/>
                </w:rPr>
                <w:t>www.gov.uk/government/collections/statistics-key-stage-1</w:t>
              </w:r>
            </w:hyperlink>
          </w:p>
          <w:p w:rsidR="003A15D6" w:rsidRPr="003A15D6" w:rsidRDefault="003A15D6" w:rsidP="00E52AB2">
            <w:pPr>
              <w:rPr>
                <w:lang w:eastAsia="en-GB"/>
              </w:rPr>
            </w:pP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Default="003A15D6" w:rsidP="00E52AB2">
            <w:pPr>
              <w:rPr>
                <w:lang w:eastAsia="en-GB"/>
              </w:rPr>
            </w:pPr>
            <w:r>
              <w:rPr>
                <w:noProof/>
                <w:lang w:eastAsia="en-GB"/>
              </w:rPr>
              <w:drawing>
                <wp:inline distT="0" distB="0" distL="0" distR="0" wp14:anchorId="2A9E0FA6" wp14:editId="0CCB2F52">
                  <wp:extent cx="6358270" cy="3051544"/>
                  <wp:effectExtent l="0" t="0" r="2349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Default="003A15D6" w:rsidP="00E52AB2">
            <w:pPr>
              <w:rPr>
                <w:lang w:eastAsia="en-GB"/>
              </w:rPr>
            </w:pPr>
            <w:r>
              <w:rPr>
                <w:noProof/>
                <w:lang w:eastAsia="en-GB"/>
              </w:rPr>
              <w:drawing>
                <wp:inline distT="0" distB="0" distL="0" distR="0" wp14:anchorId="69E3125C" wp14:editId="47444EC1">
                  <wp:extent cx="6368902" cy="3253563"/>
                  <wp:effectExtent l="0" t="0" r="13335" b="234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Pr="003A15D6" w:rsidRDefault="003A15D6" w:rsidP="00E52AB2">
            <w:pPr>
              <w:rPr>
                <w:lang w:eastAsia="en-GB"/>
              </w:rPr>
            </w:pP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Default="003A15D6" w:rsidP="00E52AB2">
            <w:pPr>
              <w:rPr>
                <w:lang w:eastAsia="en-GB"/>
              </w:rPr>
            </w:pPr>
            <w:r>
              <w:rPr>
                <w:noProof/>
                <w:lang w:eastAsia="en-GB"/>
              </w:rPr>
              <w:lastRenderedPageBreak/>
              <w:drawing>
                <wp:inline distT="0" distB="0" distL="0" distR="0" wp14:anchorId="228E1B35" wp14:editId="40B6729B">
                  <wp:extent cx="6343650" cy="28765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Default="003A15D6" w:rsidP="00E52AB2">
            <w:pPr>
              <w:rPr>
                <w:lang w:eastAsia="en-GB"/>
              </w:rPr>
            </w:pPr>
            <w:r>
              <w:rPr>
                <w:noProof/>
                <w:lang w:eastAsia="en-GB"/>
              </w:rPr>
              <w:drawing>
                <wp:inline distT="0" distB="0" distL="0" distR="0" wp14:anchorId="3257808C" wp14:editId="61EB4556">
                  <wp:extent cx="6343650" cy="29146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3A15D6" w:rsidRPr="004E0DD1" w:rsidTr="00D9420A">
        <w:trPr>
          <w:trHeight w:val="284"/>
        </w:trPr>
        <w:tc>
          <w:tcPr>
            <w:tcW w:w="10296" w:type="dxa"/>
            <w:tcBorders>
              <w:top w:val="nil"/>
              <w:left w:val="nil"/>
              <w:bottom w:val="nil"/>
              <w:right w:val="nil"/>
            </w:tcBorders>
            <w:shd w:val="clear" w:color="auto" w:fill="auto"/>
            <w:vAlign w:val="bottom"/>
          </w:tcPr>
          <w:p w:rsidR="003A15D6" w:rsidRDefault="003A15D6" w:rsidP="00E52AB2">
            <w:pPr>
              <w:rPr>
                <w:noProof/>
                <w:lang w:eastAsia="en-GB"/>
              </w:rPr>
            </w:pPr>
            <w:r>
              <w:rPr>
                <w:noProof/>
                <w:lang w:eastAsia="en-GB"/>
              </w:rPr>
              <w:drawing>
                <wp:inline distT="0" distB="0" distL="0" distR="0" wp14:anchorId="19CFE337" wp14:editId="574C68D4">
                  <wp:extent cx="6381750" cy="24765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r w:rsidR="00D9420A" w:rsidRPr="004E0DD1" w:rsidTr="00D9420A">
        <w:trPr>
          <w:trHeight w:val="284"/>
        </w:trPr>
        <w:tc>
          <w:tcPr>
            <w:tcW w:w="10296" w:type="dxa"/>
            <w:tcBorders>
              <w:top w:val="nil"/>
              <w:left w:val="nil"/>
              <w:bottom w:val="nil"/>
              <w:right w:val="nil"/>
            </w:tcBorders>
            <w:shd w:val="clear" w:color="auto" w:fill="C00000"/>
            <w:vAlign w:val="bottom"/>
          </w:tcPr>
          <w:p w:rsidR="00D9420A" w:rsidRPr="005655A5" w:rsidRDefault="00973315" w:rsidP="00E52AB2">
            <w:pPr>
              <w:pStyle w:val="Heading1"/>
            </w:pPr>
            <w:bookmarkStart w:id="28" w:name="_Toc490661301"/>
            <w:r>
              <w:lastRenderedPageBreak/>
              <w:t>Appendix 2</w:t>
            </w:r>
            <w:r w:rsidR="00D9420A" w:rsidRPr="005655A5">
              <w:t xml:space="preserve"> - Key Stage 2 Attainment</w:t>
            </w:r>
            <w:bookmarkEnd w:id="28"/>
          </w:p>
        </w:tc>
      </w:tr>
      <w:tr w:rsidR="00D9420A" w:rsidRPr="004E0DD1" w:rsidTr="00D9420A">
        <w:trPr>
          <w:trHeight w:val="284"/>
        </w:trPr>
        <w:tc>
          <w:tcPr>
            <w:tcW w:w="10296" w:type="dxa"/>
            <w:tcBorders>
              <w:top w:val="nil"/>
              <w:left w:val="nil"/>
              <w:bottom w:val="nil"/>
              <w:right w:val="nil"/>
            </w:tcBorders>
            <w:shd w:val="clear" w:color="auto" w:fill="auto"/>
            <w:vAlign w:val="bottom"/>
          </w:tcPr>
          <w:p w:rsidR="00D9420A" w:rsidRDefault="00D9420A" w:rsidP="00AE3965">
            <w:pPr>
              <w:jc w:val="both"/>
            </w:pPr>
            <w:r>
              <w:rPr>
                <w:lang w:eastAsia="en-GB"/>
              </w:rPr>
              <w:t xml:space="preserve">The graphs below show attainment of pupils with no SEN, SEN but without an EHCP/Statement of SEN and with an EHCP/Statement in Key Stage 2. </w:t>
            </w:r>
            <w:r w:rsidR="00AE3965">
              <w:rPr>
                <w:lang w:eastAsia="en-GB"/>
              </w:rPr>
              <w:t xml:space="preserve">They are </w:t>
            </w:r>
            <w:r w:rsidR="00AE3965">
              <w:t xml:space="preserve">based on data from </w:t>
            </w:r>
            <w:r w:rsidR="00AE3965" w:rsidRPr="00AE3965">
              <w:rPr>
                <w:b/>
                <w:bCs/>
              </w:rPr>
              <w:t>National curriculum assessments at key stage 2</w:t>
            </w:r>
            <w:r w:rsidR="00AE3965">
              <w:rPr>
                <w:bCs/>
              </w:rPr>
              <w:t xml:space="preserve">. </w:t>
            </w:r>
            <w:hyperlink r:id="rId67" w:history="1">
              <w:r w:rsidR="00AE3965" w:rsidRPr="00D10EF9">
                <w:rPr>
                  <w:rStyle w:val="Hyperlink"/>
                </w:rPr>
                <w:t>www.gov.uk/government/collections/statistics-key-stage-2</w:t>
              </w:r>
            </w:hyperlink>
            <w:r w:rsidR="00AE3965">
              <w:t>.</w:t>
            </w:r>
          </w:p>
        </w:tc>
      </w:tr>
      <w:tr w:rsidR="00D9420A" w:rsidRPr="004E0DD1" w:rsidTr="00D9420A">
        <w:trPr>
          <w:trHeight w:val="284"/>
        </w:trPr>
        <w:tc>
          <w:tcPr>
            <w:tcW w:w="1029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295E8188" wp14:editId="299C0331">
                  <wp:extent cx="6373504" cy="3070746"/>
                  <wp:effectExtent l="0" t="0" r="27305"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r w:rsidR="00D9420A" w:rsidRPr="004E0DD1" w:rsidTr="00D9420A">
        <w:trPr>
          <w:trHeight w:val="284"/>
        </w:trPr>
        <w:tc>
          <w:tcPr>
            <w:tcW w:w="1029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61333EE6" wp14:editId="0600DE11">
                  <wp:extent cx="6373504" cy="3671248"/>
                  <wp:effectExtent l="0" t="0" r="27305"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bl>
    <w:p w:rsidR="00D9420A" w:rsidRDefault="00D9420A" w:rsidP="00E52AB2">
      <w:pPr>
        <w:rPr>
          <w:noProof/>
          <w:lang w:eastAsia="en-GB"/>
        </w:rPr>
        <w:sectPr w:rsidR="00D9420A" w:rsidSect="00E03852">
          <w:pgSz w:w="11906" w:h="16838"/>
          <w:pgMar w:top="1440" w:right="1440" w:bottom="1440" w:left="1440" w:header="708" w:footer="708" w:gutter="0"/>
          <w:cols w:space="708"/>
          <w:docGrid w:linePitch="360"/>
        </w:sectPr>
      </w:pPr>
    </w:p>
    <w:tbl>
      <w:tblPr>
        <w:tblW w:w="10356" w:type="dxa"/>
        <w:tblInd w:w="-459" w:type="dxa"/>
        <w:tblLook w:val="04A0" w:firstRow="1" w:lastRow="0" w:firstColumn="1" w:lastColumn="0" w:noHBand="0" w:noVBand="1"/>
      </w:tblPr>
      <w:tblGrid>
        <w:gridCol w:w="10356"/>
      </w:tblGrid>
      <w:tr w:rsidR="00D9420A" w:rsidRPr="004E0DD1" w:rsidTr="00D9420A">
        <w:trPr>
          <w:trHeight w:val="284"/>
        </w:trPr>
        <w:tc>
          <w:tcPr>
            <w:tcW w:w="1035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lastRenderedPageBreak/>
              <w:drawing>
                <wp:inline distT="0" distB="0" distL="0" distR="0" wp14:anchorId="75F4C932" wp14:editId="4AD77607">
                  <wp:extent cx="6387152" cy="2811439"/>
                  <wp:effectExtent l="0" t="0" r="13970" b="273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r w:rsidR="00D9420A" w:rsidRPr="004E0DD1" w:rsidTr="00D9420A">
        <w:trPr>
          <w:trHeight w:val="284"/>
        </w:trPr>
        <w:tc>
          <w:tcPr>
            <w:tcW w:w="1035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46D7D5EA" wp14:editId="61365702">
                  <wp:extent cx="6387152" cy="2934269"/>
                  <wp:effectExtent l="0" t="0" r="1397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r>
      <w:tr w:rsidR="00D9420A" w:rsidRPr="004E0DD1" w:rsidTr="00D9420A">
        <w:trPr>
          <w:trHeight w:val="284"/>
        </w:trPr>
        <w:tc>
          <w:tcPr>
            <w:tcW w:w="1035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7CB4E23B" wp14:editId="4257F0F6">
                  <wp:extent cx="6414448" cy="2538483"/>
                  <wp:effectExtent l="0" t="0" r="24765"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bl>
    <w:p w:rsidR="00D9420A" w:rsidRDefault="00D9420A" w:rsidP="00E52AB2">
      <w:pPr>
        <w:rPr>
          <w:noProof/>
          <w:lang w:eastAsia="en-GB"/>
        </w:rPr>
        <w:sectPr w:rsidR="00D9420A" w:rsidSect="00E03852">
          <w:pgSz w:w="11906" w:h="16838"/>
          <w:pgMar w:top="1440" w:right="1440" w:bottom="1440" w:left="1440" w:header="708" w:footer="708" w:gutter="0"/>
          <w:cols w:space="708"/>
          <w:docGrid w:linePitch="360"/>
        </w:sectPr>
      </w:pPr>
    </w:p>
    <w:tbl>
      <w:tblPr>
        <w:tblW w:w="10416" w:type="dxa"/>
        <w:tblInd w:w="-459" w:type="dxa"/>
        <w:tblLook w:val="04A0" w:firstRow="1" w:lastRow="0" w:firstColumn="1" w:lastColumn="0" w:noHBand="0" w:noVBand="1"/>
      </w:tblPr>
      <w:tblGrid>
        <w:gridCol w:w="10416"/>
      </w:tblGrid>
      <w:tr w:rsidR="00D9420A" w:rsidRPr="004E0DD1" w:rsidTr="00D9420A">
        <w:trPr>
          <w:trHeight w:val="284"/>
        </w:trPr>
        <w:tc>
          <w:tcPr>
            <w:tcW w:w="10416" w:type="dxa"/>
            <w:tcBorders>
              <w:top w:val="nil"/>
              <w:left w:val="nil"/>
              <w:bottom w:val="nil"/>
              <w:right w:val="nil"/>
            </w:tcBorders>
            <w:shd w:val="clear" w:color="auto" w:fill="C00000"/>
            <w:vAlign w:val="bottom"/>
          </w:tcPr>
          <w:p w:rsidR="00D9420A" w:rsidRPr="005655A5" w:rsidRDefault="00973315" w:rsidP="00E52AB2">
            <w:pPr>
              <w:pStyle w:val="Heading1"/>
            </w:pPr>
            <w:bookmarkStart w:id="29" w:name="_Toc490661302"/>
            <w:r>
              <w:lastRenderedPageBreak/>
              <w:t>Appendix 3</w:t>
            </w:r>
            <w:r w:rsidR="00D9420A" w:rsidRPr="005655A5">
              <w:t xml:space="preserve"> – GCSE Attainment</w:t>
            </w:r>
            <w:bookmarkEnd w:id="29"/>
          </w:p>
        </w:tc>
      </w:tr>
      <w:tr w:rsidR="00D9420A" w:rsidRPr="004E0DD1" w:rsidTr="00D9420A">
        <w:trPr>
          <w:trHeight w:val="284"/>
        </w:trPr>
        <w:tc>
          <w:tcPr>
            <w:tcW w:w="10416" w:type="dxa"/>
            <w:tcBorders>
              <w:top w:val="nil"/>
              <w:left w:val="nil"/>
              <w:bottom w:val="nil"/>
              <w:right w:val="nil"/>
            </w:tcBorders>
            <w:shd w:val="clear" w:color="auto" w:fill="auto"/>
            <w:vAlign w:val="bottom"/>
          </w:tcPr>
          <w:p w:rsidR="00D9420A" w:rsidRDefault="00D9420A" w:rsidP="00AE3965">
            <w:pPr>
              <w:rPr>
                <w:noProof/>
                <w:lang w:eastAsia="en-GB"/>
              </w:rPr>
            </w:pPr>
            <w:r>
              <w:rPr>
                <w:lang w:eastAsia="en-GB"/>
              </w:rPr>
              <w:t>The graphs below show attainment of pupils with no SEN, SEN but without an EHCP/Statement of SEN and with an EHCP/Statement at GCSEs.</w:t>
            </w:r>
            <w:r w:rsidR="00AE3965">
              <w:rPr>
                <w:lang w:eastAsia="en-GB"/>
              </w:rPr>
              <w:t xml:space="preserve">  They are </w:t>
            </w:r>
            <w:r w:rsidR="00AE3965">
              <w:t xml:space="preserve">based on data from </w:t>
            </w:r>
            <w:r w:rsidR="00AE3965" w:rsidRPr="00F47447">
              <w:rPr>
                <w:bCs/>
              </w:rPr>
              <w:t>GCSE and equivalent results</w:t>
            </w:r>
            <w:r w:rsidR="00AE3965">
              <w:rPr>
                <w:bCs/>
              </w:rPr>
              <w:t xml:space="preserve"> </w:t>
            </w:r>
            <w:hyperlink r:id="rId73" w:history="1">
              <w:r w:rsidR="00AE3965" w:rsidRPr="00D10EF9">
                <w:rPr>
                  <w:rStyle w:val="Hyperlink"/>
                  <w:bCs/>
                </w:rPr>
                <w:t>www.gov.uk/government/collections/statistics-gcses-key-stage-4</w:t>
              </w:r>
            </w:hyperlink>
            <w:r w:rsidR="00AE3965">
              <w:rPr>
                <w:bCs/>
              </w:rPr>
              <w:t>.</w:t>
            </w:r>
            <w:r w:rsidR="00AE3965" w:rsidRPr="00F47447">
              <w:t xml:space="preserve"> </w:t>
            </w:r>
            <w:r w:rsidR="00AE3965">
              <w:t>There is no data available for 2015.</w:t>
            </w:r>
          </w:p>
        </w:tc>
      </w:tr>
      <w:tr w:rsidR="00D9420A" w:rsidRPr="004E0DD1" w:rsidTr="00D9420A">
        <w:trPr>
          <w:trHeight w:val="284"/>
        </w:trPr>
        <w:tc>
          <w:tcPr>
            <w:tcW w:w="1041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42C3ED0D" wp14:editId="7169E3D6">
                  <wp:extent cx="6455391" cy="3930555"/>
                  <wp:effectExtent l="0" t="0" r="22225" b="133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r w:rsidR="00D9420A" w:rsidRPr="004E0DD1" w:rsidTr="00D9420A">
        <w:trPr>
          <w:trHeight w:val="284"/>
        </w:trPr>
        <w:tc>
          <w:tcPr>
            <w:tcW w:w="10416" w:type="dxa"/>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065679F6" wp14:editId="3E919787">
                  <wp:extent cx="6455391" cy="3589361"/>
                  <wp:effectExtent l="0" t="0" r="22225"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bl>
    <w:p w:rsidR="00D9420A" w:rsidRDefault="00D9420A" w:rsidP="00E52AB2">
      <w:pPr>
        <w:rPr>
          <w:noProof/>
          <w:lang w:eastAsia="en-GB"/>
        </w:rPr>
        <w:sectPr w:rsidR="00D9420A" w:rsidSect="00E03852">
          <w:pgSz w:w="11906" w:h="16838"/>
          <w:pgMar w:top="1440" w:right="1440" w:bottom="1440" w:left="1440" w:header="708" w:footer="708" w:gutter="0"/>
          <w:cols w:space="708"/>
          <w:docGrid w:linePitch="360"/>
        </w:sectPr>
      </w:pPr>
    </w:p>
    <w:tbl>
      <w:tblPr>
        <w:tblW w:w="10446" w:type="dxa"/>
        <w:tblInd w:w="-459" w:type="dxa"/>
        <w:tblLook w:val="04A0" w:firstRow="1" w:lastRow="0" w:firstColumn="1" w:lastColumn="0" w:noHBand="0" w:noVBand="1"/>
      </w:tblPr>
      <w:tblGrid>
        <w:gridCol w:w="552"/>
        <w:gridCol w:w="7812"/>
        <w:gridCol w:w="1134"/>
        <w:gridCol w:w="948"/>
      </w:tblGrid>
      <w:tr w:rsidR="00D9420A" w:rsidRPr="004E0DD1" w:rsidTr="00973315">
        <w:trPr>
          <w:trHeight w:val="284"/>
        </w:trPr>
        <w:tc>
          <w:tcPr>
            <w:tcW w:w="10446" w:type="dxa"/>
            <w:gridSpan w:val="4"/>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lastRenderedPageBreak/>
              <w:drawing>
                <wp:inline distT="0" distB="0" distL="0" distR="0" wp14:anchorId="726EE29E" wp14:editId="22F8B9AB">
                  <wp:extent cx="6469039" cy="3098042"/>
                  <wp:effectExtent l="0" t="0" r="27305" b="266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r>
      <w:tr w:rsidR="00D9420A" w:rsidRPr="004E0DD1" w:rsidTr="00973315">
        <w:trPr>
          <w:trHeight w:val="284"/>
        </w:trPr>
        <w:tc>
          <w:tcPr>
            <w:tcW w:w="10446" w:type="dxa"/>
            <w:gridSpan w:val="4"/>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3AF788BF" wp14:editId="4545E6FF">
                  <wp:extent cx="6469039" cy="2906973"/>
                  <wp:effectExtent l="0" t="0" r="27305" b="273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r>
      <w:tr w:rsidR="00D9420A" w:rsidRPr="004E0DD1" w:rsidTr="00973315">
        <w:trPr>
          <w:trHeight w:val="284"/>
        </w:trPr>
        <w:tc>
          <w:tcPr>
            <w:tcW w:w="10446" w:type="dxa"/>
            <w:gridSpan w:val="4"/>
            <w:tcBorders>
              <w:top w:val="nil"/>
              <w:left w:val="nil"/>
              <w:bottom w:val="nil"/>
              <w:right w:val="nil"/>
            </w:tcBorders>
            <w:shd w:val="clear" w:color="auto" w:fill="auto"/>
            <w:vAlign w:val="bottom"/>
          </w:tcPr>
          <w:p w:rsidR="00D9420A" w:rsidRDefault="00D9420A" w:rsidP="00E52AB2">
            <w:pPr>
              <w:rPr>
                <w:noProof/>
                <w:lang w:eastAsia="en-GB"/>
              </w:rPr>
            </w:pPr>
            <w:r>
              <w:rPr>
                <w:noProof/>
                <w:lang w:eastAsia="en-GB"/>
              </w:rPr>
              <w:drawing>
                <wp:inline distT="0" distB="0" distL="0" distR="0" wp14:anchorId="25BB95C9" wp14:editId="286E0EFF">
                  <wp:extent cx="6469039" cy="2279176"/>
                  <wp:effectExtent l="0" t="0" r="27305" b="260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r>
      <w:tr w:rsidR="00973315" w:rsidRPr="004E0DD1" w:rsidTr="00973315">
        <w:trPr>
          <w:trHeight w:val="284"/>
        </w:trPr>
        <w:tc>
          <w:tcPr>
            <w:tcW w:w="10446" w:type="dxa"/>
            <w:gridSpan w:val="4"/>
            <w:tcBorders>
              <w:top w:val="nil"/>
              <w:left w:val="nil"/>
              <w:bottom w:val="nil"/>
              <w:right w:val="nil"/>
            </w:tcBorders>
            <w:shd w:val="clear" w:color="auto" w:fill="C00000"/>
            <w:vAlign w:val="bottom"/>
          </w:tcPr>
          <w:p w:rsidR="00973315" w:rsidRPr="00973315" w:rsidRDefault="00973315" w:rsidP="00E52AB2">
            <w:pPr>
              <w:pStyle w:val="Heading1"/>
              <w:rPr>
                <w:noProof/>
                <w:lang w:eastAsia="en-GB"/>
              </w:rPr>
            </w:pPr>
            <w:bookmarkStart w:id="30" w:name="_Toc490661303"/>
            <w:r w:rsidRPr="00973315">
              <w:rPr>
                <w:noProof/>
                <w:lang w:eastAsia="en-GB"/>
              </w:rPr>
              <w:lastRenderedPageBreak/>
              <w:t xml:space="preserve">Appendix </w:t>
            </w:r>
            <w:r>
              <w:rPr>
                <w:noProof/>
                <w:lang w:eastAsia="en-GB"/>
              </w:rPr>
              <w:t>4</w:t>
            </w:r>
            <w:r w:rsidRPr="00973315">
              <w:rPr>
                <w:noProof/>
                <w:lang w:eastAsia="en-GB"/>
              </w:rPr>
              <w:t xml:space="preserve"> – Question Scores</w:t>
            </w:r>
            <w:bookmarkEnd w:id="30"/>
          </w:p>
        </w:tc>
      </w:tr>
      <w:tr w:rsidR="00973315" w:rsidRPr="004E0DD1" w:rsidTr="00973315">
        <w:trPr>
          <w:trHeight w:val="284"/>
        </w:trPr>
        <w:tc>
          <w:tcPr>
            <w:tcW w:w="10446" w:type="dxa"/>
            <w:gridSpan w:val="4"/>
            <w:tcBorders>
              <w:top w:val="nil"/>
              <w:left w:val="nil"/>
              <w:bottom w:val="nil"/>
              <w:right w:val="nil"/>
            </w:tcBorders>
            <w:shd w:val="clear" w:color="auto" w:fill="auto"/>
            <w:vAlign w:val="bottom"/>
          </w:tcPr>
          <w:p w:rsidR="00973315" w:rsidRPr="00973315" w:rsidRDefault="00973315" w:rsidP="00E52AB2">
            <w:pPr>
              <w:rPr>
                <w:noProof/>
                <w:lang w:eastAsia="en-GB"/>
              </w:rPr>
            </w:pPr>
            <w:r w:rsidRPr="00973315">
              <w:rPr>
                <w:noProof/>
                <w:lang w:eastAsia="en-GB"/>
              </w:rPr>
              <w:t>The table below shows the total points for all the questions fr</w:t>
            </w:r>
            <w:r w:rsidR="00AE3965">
              <w:rPr>
                <w:noProof/>
                <w:lang w:eastAsia="en-GB"/>
              </w:rPr>
              <w:t>om all the audits returned</w:t>
            </w:r>
            <w:r w:rsidRPr="00973315">
              <w:rPr>
                <w:noProof/>
                <w:lang w:eastAsia="en-GB"/>
              </w:rPr>
              <w:t>.  It starts in descending order, the question that scored the least when a</w:t>
            </w:r>
            <w:r w:rsidR="00AE3965">
              <w:rPr>
                <w:noProof/>
                <w:lang w:eastAsia="en-GB"/>
              </w:rPr>
              <w:t>ll the audits are put together.</w:t>
            </w:r>
          </w:p>
        </w:tc>
      </w:tr>
      <w:tr w:rsidR="00973315" w:rsidRPr="004E0DD1" w:rsidTr="00973315">
        <w:trPr>
          <w:gridBefore w:val="1"/>
          <w:gridAfter w:val="1"/>
          <w:wBefore w:w="552" w:type="dxa"/>
          <w:wAfter w:w="948" w:type="dxa"/>
          <w:trHeight w:val="300"/>
        </w:trPr>
        <w:tc>
          <w:tcPr>
            <w:tcW w:w="7812" w:type="dxa"/>
            <w:tcBorders>
              <w:top w:val="nil"/>
              <w:left w:val="nil"/>
              <w:bottom w:val="nil"/>
              <w:right w:val="nil"/>
            </w:tcBorders>
            <w:shd w:val="clear" w:color="000000" w:fill="FFFF00"/>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Question</w:t>
            </w:r>
          </w:p>
        </w:tc>
        <w:tc>
          <w:tcPr>
            <w:tcW w:w="1134" w:type="dxa"/>
            <w:tcBorders>
              <w:top w:val="nil"/>
              <w:left w:val="nil"/>
              <w:bottom w:val="nil"/>
              <w:right w:val="nil"/>
            </w:tcBorders>
            <w:shd w:val="clear" w:color="000000" w:fill="FFFF00"/>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score</w:t>
            </w:r>
          </w:p>
        </w:tc>
      </w:tr>
      <w:tr w:rsidR="00973315" w:rsidRPr="004E0DD1" w:rsidTr="00973315">
        <w:trPr>
          <w:gridBefore w:val="1"/>
          <w:gridAfter w:val="1"/>
          <w:wBefore w:w="552" w:type="dxa"/>
          <w:wAfter w:w="948" w:type="dxa"/>
          <w:trHeight w:val="382"/>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 Your school/setting is registered on Findability: Bristol's Local Offer.</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56</w:t>
            </w:r>
          </w:p>
        </w:tc>
      </w:tr>
      <w:tr w:rsidR="00973315" w:rsidRPr="004E0DD1" w:rsidTr="00973315">
        <w:trPr>
          <w:gridBefore w:val="1"/>
          <w:gridAfter w:val="1"/>
          <w:wBefore w:w="552" w:type="dxa"/>
          <w:wAfter w:w="948" w:type="dxa"/>
          <w:trHeight w:val="699"/>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7) Your school/setting make sure parents/ carers have the opportunity to participate in the development of services in Bristol.</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78</w:t>
            </w:r>
          </w:p>
        </w:tc>
      </w:tr>
      <w:tr w:rsidR="00973315" w:rsidRPr="004E0DD1" w:rsidTr="00973315">
        <w:trPr>
          <w:gridBefore w:val="1"/>
          <w:gridAfter w:val="1"/>
          <w:wBefore w:w="552" w:type="dxa"/>
          <w:wAfter w:w="948" w:type="dxa"/>
          <w:trHeight w:val="708"/>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12) Staff in your school/setting understand their duties to and the needs of </w:t>
            </w:r>
            <w:proofErr w:type="gramStart"/>
            <w:r w:rsidRPr="004E0DD1">
              <w:rPr>
                <w:rFonts w:ascii="Calibri" w:eastAsia="Times New Roman" w:hAnsi="Calibri" w:cs="Calibri"/>
                <w:color w:val="000000"/>
                <w:lang w:eastAsia="en-GB"/>
              </w:rPr>
              <w:t>pupils  at</w:t>
            </w:r>
            <w:proofErr w:type="gramEnd"/>
            <w:r w:rsidRPr="004E0DD1">
              <w:rPr>
                <w:rFonts w:ascii="Calibri" w:eastAsia="Times New Roman" w:hAnsi="Calibri" w:cs="Calibri"/>
                <w:color w:val="000000"/>
                <w:lang w:eastAsia="en-GB"/>
              </w:rPr>
              <w:t xml:space="preserve"> risk of offending or about to enter custody at the end of the year.</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79</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11) Staff in your school/setting understand their duties to and the needs of </w:t>
            </w:r>
            <w:proofErr w:type="gramStart"/>
            <w:r w:rsidRPr="004E0DD1">
              <w:rPr>
                <w:rFonts w:ascii="Calibri" w:eastAsia="Times New Roman" w:hAnsi="Calibri" w:cs="Calibri"/>
                <w:color w:val="000000"/>
                <w:lang w:eastAsia="en-GB"/>
              </w:rPr>
              <w:t>pupils  are</w:t>
            </w:r>
            <w:proofErr w:type="gramEnd"/>
            <w:r w:rsidRPr="004E0DD1">
              <w:rPr>
                <w:rFonts w:ascii="Calibri" w:eastAsia="Times New Roman" w:hAnsi="Calibri" w:cs="Calibri"/>
                <w:color w:val="000000"/>
                <w:lang w:eastAsia="en-GB"/>
              </w:rPr>
              <w:t xml:space="preserve"> young carers.</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87</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3) Your school/setting co-operates with the Local Authority in the development of the Local Offer.</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92</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6) Your school/setting make sure parents/ carers have the opportunity to participate in the development of your setting. </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93</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5) Your school/setting make sure all pupils have the opportunity to participate in the development of your setting and services in Bristol.</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95</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2) You ensure parents and carers are aware of where they can access Local Offer information.</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97</w:t>
            </w:r>
          </w:p>
        </w:tc>
      </w:tr>
      <w:tr w:rsidR="00973315" w:rsidRPr="004E0DD1" w:rsidTr="00973315">
        <w:trPr>
          <w:gridBefore w:val="1"/>
          <w:gridAfter w:val="1"/>
          <w:wBefore w:w="552" w:type="dxa"/>
          <w:wAfter w:w="948" w:type="dxa"/>
          <w:trHeight w:val="18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4) Staff in your school/setting understand their duties to and the needs of pupils who are missing education because of  reduced timetables, low attendance including school refusers or school phobic - Pupils Missing Education (PME)</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101</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2)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recently adopted.</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102</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3)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accessing alternative learning provision.</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102</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4) Your setting has a Child in Care Policy that is up-to-date/ regularly reviewed.</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102</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5) Your setting has a Supporting Pupils at School with Medical Conditions policy that is up-to-date/ regularly reviewed.</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103</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lastRenderedPageBreak/>
              <w:t>3) Your setting has an Accessibility Plan that is up-to-date/ regularly reviewed.</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104</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8)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unwell or medically unable to attend school (including Hospital Education).</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104</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10)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with mental health, anxiety or emotional wellbeing difficulties. </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106</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3) Your school/setting support pupils with SEND in reaching the preparing for adulthood outcomes of community inclusion.</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106</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6)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experiencing bereavement/ loss/ separation or emotional trauma, including C/YP of prisoners.</w:t>
            </w:r>
          </w:p>
        </w:tc>
        <w:tc>
          <w:tcPr>
            <w:tcW w:w="1134" w:type="dxa"/>
            <w:tcBorders>
              <w:top w:val="nil"/>
              <w:left w:val="nil"/>
              <w:bottom w:val="nil"/>
              <w:right w:val="nil"/>
            </w:tcBorders>
            <w:shd w:val="clear" w:color="auto" w:fill="auto"/>
            <w:noWrap/>
            <w:vAlign w:val="bottom"/>
            <w:hideMark/>
          </w:tcPr>
          <w:p w:rsidR="00973315" w:rsidRPr="004E0DD1" w:rsidRDefault="00973315" w:rsidP="00E52AB2">
            <w:pPr>
              <w:rPr>
                <w:rFonts w:ascii="Calibri" w:eastAsia="Times New Roman" w:hAnsi="Calibri" w:cs="Calibri"/>
                <w:color w:val="000000"/>
                <w:lang w:eastAsia="en-GB"/>
              </w:rPr>
            </w:pPr>
            <w:r w:rsidRPr="004E0DD1">
              <w:rPr>
                <w:rFonts w:ascii="Calibri" w:eastAsia="Times New Roman" w:hAnsi="Calibri" w:cs="Calibri"/>
                <w:color w:val="000000"/>
                <w:lang w:eastAsia="en-GB"/>
              </w:rPr>
              <w:t>106</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5) Your setting contributes to the development of SEND in the Local Area.</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107</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8) Your school/setting is as physical accessible as possible (all reasonable adjustments have been made).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109</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4) Your school/setting support pupils with SEND in reaching the preparing for adulthood outcomes of independent living.</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111</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2) Your school/ setting </w:t>
            </w:r>
            <w:proofErr w:type="gramStart"/>
            <w:r w:rsidRPr="004E0DD1">
              <w:rPr>
                <w:rFonts w:ascii="Calibri" w:eastAsia="Times New Roman" w:hAnsi="Calibri" w:cs="Calibri"/>
                <w:color w:val="000000"/>
                <w:lang w:eastAsia="en-GB"/>
              </w:rPr>
              <w:t>supports</w:t>
            </w:r>
            <w:proofErr w:type="gramEnd"/>
            <w:r w:rsidRPr="004E0DD1">
              <w:rPr>
                <w:rFonts w:ascii="Calibri" w:eastAsia="Times New Roman" w:hAnsi="Calibri" w:cs="Calibri"/>
                <w:color w:val="000000"/>
                <w:lang w:eastAsia="en-GB"/>
              </w:rPr>
              <w:t xml:space="preserve"> pupils who have temporarily transitioned out of your setting to re-integrate.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112</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10) Teaching staff are able to identify when a pupil is not making expected progress with school based interventions through a process of review. </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113</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3) Staff </w:t>
            </w:r>
            <w:proofErr w:type="gramStart"/>
            <w:r w:rsidRPr="004E0DD1">
              <w:rPr>
                <w:rFonts w:ascii="Calibri" w:eastAsia="Times New Roman" w:hAnsi="Calibri" w:cs="Calibri"/>
                <w:color w:val="000000"/>
                <w:lang w:eastAsia="en-GB"/>
              </w:rPr>
              <w:t>receive</w:t>
            </w:r>
            <w:proofErr w:type="gramEnd"/>
            <w:r w:rsidRPr="004E0DD1">
              <w:rPr>
                <w:rFonts w:ascii="Calibri" w:eastAsia="Times New Roman" w:hAnsi="Calibri" w:cs="Calibri"/>
                <w:color w:val="000000"/>
                <w:lang w:eastAsia="en-GB"/>
              </w:rPr>
              <w:t xml:space="preserve"> relevant, up-to-date training to support pupils with special educational needs, suitable for their role.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113</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6) You demonstrate good record keeping that enables you to identify the needs of pupils in your school.</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113</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7)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have received fixed term exclusions.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113</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Your school/setting support pupils with SEND in reaching the preparing for adulthood outcomes of employment and meaningful activity.</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114</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lastRenderedPageBreak/>
              <w:t>2) Your school/setting support pupils with SEND in reaching the preparing for adulthood outcomes of good health.</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114</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8) Teaching </w:t>
            </w:r>
            <w:proofErr w:type="gramStart"/>
            <w:r w:rsidRPr="004E0DD1">
              <w:rPr>
                <w:rFonts w:ascii="Calibri" w:eastAsia="Times New Roman" w:hAnsi="Calibri" w:cs="Calibri"/>
                <w:color w:val="000000"/>
                <w:lang w:eastAsia="en-GB"/>
              </w:rPr>
              <w:t>staff  use</w:t>
            </w:r>
            <w:proofErr w:type="gramEnd"/>
            <w:r w:rsidRPr="004E0DD1">
              <w:rPr>
                <w:rFonts w:ascii="Calibri" w:eastAsia="Times New Roman" w:hAnsi="Calibri" w:cs="Calibri"/>
                <w:color w:val="000000"/>
                <w:lang w:eastAsia="en-GB"/>
              </w:rPr>
              <w:t xml:space="preserve"> educational setting based plans to meet the identified needs of pupils (based on the settings based assessments).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115</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4) There is strategic overview of SEND funding in your school/setting.</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116</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5) Staff </w:t>
            </w:r>
            <w:proofErr w:type="gramStart"/>
            <w:r w:rsidRPr="004E0DD1">
              <w:rPr>
                <w:rFonts w:ascii="Calibri" w:eastAsia="Times New Roman" w:hAnsi="Calibri" w:cs="Calibri"/>
                <w:color w:val="000000"/>
                <w:lang w:eastAsia="en-GB"/>
              </w:rPr>
              <w:t>have</w:t>
            </w:r>
            <w:proofErr w:type="gramEnd"/>
            <w:r w:rsidRPr="004E0DD1">
              <w:rPr>
                <w:rFonts w:ascii="Calibri" w:eastAsia="Times New Roman" w:hAnsi="Calibri" w:cs="Calibri"/>
                <w:color w:val="000000"/>
                <w:lang w:eastAsia="en-GB"/>
              </w:rPr>
              <w:t xml:space="preserve"> receive relevant and up-to-date training to support pupils in specific circumstances.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116</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9) Educational setting based plans are delivered using the setting's resources.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116</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5)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known to Social Care /Early Help.</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117</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9)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being bullied or at risk of being bullied and pupils who are bullies. </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117</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4) Staff </w:t>
            </w:r>
            <w:proofErr w:type="gramStart"/>
            <w:r w:rsidRPr="004E0DD1">
              <w:rPr>
                <w:rFonts w:ascii="Calibri" w:eastAsia="Times New Roman" w:hAnsi="Calibri" w:cs="Calibri"/>
                <w:color w:val="000000"/>
                <w:lang w:eastAsia="en-GB"/>
              </w:rPr>
              <w:t>have</w:t>
            </w:r>
            <w:proofErr w:type="gramEnd"/>
            <w:r w:rsidRPr="004E0DD1">
              <w:rPr>
                <w:rFonts w:ascii="Calibri" w:eastAsia="Times New Roman" w:hAnsi="Calibri" w:cs="Calibri"/>
                <w:color w:val="000000"/>
                <w:lang w:eastAsia="en-GB"/>
              </w:rPr>
              <w:t xml:space="preserve"> receive relevant and up-to-date training to support pupils with specific special educational needs, suitable for their role.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118</w:t>
            </w:r>
          </w:p>
        </w:tc>
      </w:tr>
      <w:tr w:rsidR="00973315" w:rsidRPr="004E0DD1" w:rsidTr="00973315">
        <w:trPr>
          <w:gridBefore w:val="1"/>
          <w:gridAfter w:val="1"/>
          <w:wBefore w:w="552" w:type="dxa"/>
          <w:wAfter w:w="948" w:type="dxa"/>
          <w:trHeight w:val="18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5) Teaching staff are able to support pupils appropriately to their needs through high quality first teaching.</w:t>
            </w:r>
            <w:r w:rsidRPr="004E0DD1">
              <w:rPr>
                <w:rFonts w:ascii="Calibri" w:eastAsia="Times New Roman" w:hAnsi="Calibri" w:cs="Calibri"/>
                <w:color w:val="000000"/>
                <w:lang w:eastAsia="en-GB"/>
              </w:rPr>
              <w:br/>
            </w:r>
            <w:r w:rsidRPr="004E0DD1">
              <w:rPr>
                <w:rFonts w:ascii="Calibri" w:eastAsia="Times New Roman" w:hAnsi="Calibri" w:cs="Calibri"/>
                <w:color w:val="000000"/>
                <w:lang w:eastAsia="en-GB"/>
              </w:rPr>
              <w:br/>
              <w:t>(for early years settings include the statements in the box below)</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118</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6) Your school/setting effectively uses their RAISE data to look at progress and attainment of pupils with SEND.  </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118</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12) Teaching staff seek assessments from specialists when necessary.  This is then used to effectively deliver an additional cycle </w:t>
            </w:r>
            <w:proofErr w:type="gramStart"/>
            <w:r w:rsidRPr="004E0DD1">
              <w:rPr>
                <w:rFonts w:ascii="Calibri" w:eastAsia="Times New Roman" w:hAnsi="Calibri" w:cs="Calibri"/>
                <w:color w:val="000000"/>
                <w:lang w:eastAsia="en-GB"/>
              </w:rPr>
              <w:t>of  plan</w:t>
            </w:r>
            <w:proofErr w:type="gramEnd"/>
            <w:r w:rsidRPr="004E0DD1">
              <w:rPr>
                <w:rFonts w:ascii="Calibri" w:eastAsia="Times New Roman" w:hAnsi="Calibri" w:cs="Calibri"/>
                <w:color w:val="000000"/>
                <w:lang w:eastAsia="en-GB"/>
              </w:rPr>
              <w:t>, do and review.</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121</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 Staff in your school/setting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their duties to and the needs of pupils who are Children in Care.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123</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The setting's governing body/ management committee/ board of trustees carry out their responsibility to pupils with SEND and in specific circumstances.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123</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7) Teaching staff effectively use setting based assessments to identify when a pupil may have SEND.</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124</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lastRenderedPageBreak/>
              <w:t xml:space="preserve">2) There is a Designated Teacher for Children in Care at your setting with suitable qualifications.  </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126</w:t>
            </w:r>
          </w:p>
        </w:tc>
      </w:tr>
      <w:tr w:rsidR="00973315" w:rsidRPr="004E0DD1" w:rsidTr="00973315">
        <w:trPr>
          <w:gridBefore w:val="1"/>
          <w:gridAfter w:val="1"/>
          <w:wBefore w:w="552" w:type="dxa"/>
          <w:wAfter w:w="948" w:type="dxa"/>
          <w:trHeight w:val="12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13) Your setting makes Top Up applications when appropriate (assessment for additional funding) and deliver a cycle of assess, plan, do and review process.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127</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1) Staff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the process of requesting an Education, Health and Care needs assessment.</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2) The setting's senior leadership team carry out their responsibility to pupils with SEND and in specific circumstances.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2) Your school/setting uses best endeavours to engage parents/ carers with their child's education. </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2) Your school/setting uses funding to support good outcomes for pupils in specific circumstances.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2) Your setting has an SEN Information Report that is up-to-date/ regularly reviewed with parents/carers and young people (if applicable).</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3) Your school/setting makes sure that all pupils are part of the school/ setting's community.</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128</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Your school/setting uses funding to support good outcomes for pupils with SEND.</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130</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3) The SENDCO </w:t>
            </w:r>
            <w:proofErr w:type="gramStart"/>
            <w:r w:rsidRPr="004E0DD1">
              <w:rPr>
                <w:rFonts w:ascii="Calibri" w:eastAsia="Times New Roman" w:hAnsi="Calibri" w:cs="Calibri"/>
                <w:color w:val="000000"/>
                <w:lang w:eastAsia="en-GB"/>
              </w:rPr>
              <w:t>is  part</w:t>
            </w:r>
            <w:proofErr w:type="gramEnd"/>
            <w:r w:rsidRPr="004E0DD1">
              <w:rPr>
                <w:rFonts w:ascii="Calibri" w:eastAsia="Times New Roman" w:hAnsi="Calibri" w:cs="Calibri"/>
                <w:color w:val="000000"/>
                <w:lang w:eastAsia="en-GB"/>
              </w:rPr>
              <w:t xml:space="preserve"> of the school/settings leadership.</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131</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 xml:space="preserve">3) The setting </w:t>
            </w:r>
            <w:proofErr w:type="gramStart"/>
            <w:r w:rsidRPr="004E0DD1">
              <w:rPr>
                <w:rFonts w:ascii="Calibri" w:eastAsia="Times New Roman" w:hAnsi="Calibri" w:cs="Calibri"/>
                <w:color w:val="000000"/>
                <w:lang w:eastAsia="en-GB"/>
              </w:rPr>
              <w:t>understand</w:t>
            </w:r>
            <w:proofErr w:type="gramEnd"/>
            <w:r w:rsidRPr="004E0DD1">
              <w:rPr>
                <w:rFonts w:ascii="Calibri" w:eastAsia="Times New Roman" w:hAnsi="Calibri" w:cs="Calibri"/>
                <w:color w:val="000000"/>
                <w:lang w:eastAsia="en-GB"/>
              </w:rPr>
              <w:t xml:space="preserve"> how it must implement Education, Health and Care plans (including Annual Reviews).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131</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11) Teaching staff are able to identify when a pupil will require any assessment from specialists.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133</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3) Your setting effectively supports pupil with SEND in transitions at key stage changes.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133</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There is a SENDCO at your setting with suitable qualifications.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134</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Teaching staff recognise that parents/ carers know their children best.</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135</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4) Pupils and parents/ carers have a key person at the school/setting.</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135</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2) Your school/setting understands how it should respond to consults to place a pupil  with an EHC Plans/ Statements</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136</w:t>
            </w:r>
          </w:p>
        </w:tc>
      </w:tr>
      <w:tr w:rsidR="00973315" w:rsidRPr="004E0DD1" w:rsidTr="00973315">
        <w:trPr>
          <w:gridBefore w:val="1"/>
          <w:gridAfter w:val="1"/>
          <w:wBefore w:w="552" w:type="dxa"/>
          <w:wAfter w:w="948" w:type="dxa"/>
          <w:trHeight w:val="9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t>1) Your setting effectively supports pupil with SEND in transitions during the school/setting day.</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138</w:t>
            </w:r>
          </w:p>
        </w:tc>
      </w:tr>
      <w:tr w:rsidR="00973315" w:rsidRPr="004E0DD1" w:rsidTr="00973315">
        <w:trPr>
          <w:gridBefore w:val="1"/>
          <w:gridAfter w:val="1"/>
          <w:wBefore w:w="552" w:type="dxa"/>
          <w:wAfter w:w="948" w:type="dxa"/>
          <w:trHeight w:val="600"/>
        </w:trPr>
        <w:tc>
          <w:tcPr>
            <w:tcW w:w="7812" w:type="dxa"/>
            <w:tcBorders>
              <w:top w:val="nil"/>
              <w:left w:val="nil"/>
              <w:bottom w:val="nil"/>
              <w:right w:val="nil"/>
            </w:tcBorders>
            <w:shd w:val="clear" w:color="auto" w:fill="auto"/>
            <w:vAlign w:val="bottom"/>
            <w:hideMark/>
          </w:tcPr>
          <w:p w:rsidR="00973315" w:rsidRPr="004E0DD1" w:rsidRDefault="00973315" w:rsidP="00BE19AD">
            <w:pPr>
              <w:spacing w:after="0" w:line="240" w:lineRule="auto"/>
              <w:rPr>
                <w:rFonts w:ascii="Calibri" w:eastAsia="Times New Roman" w:hAnsi="Calibri" w:cs="Calibri"/>
                <w:color w:val="000000"/>
                <w:lang w:eastAsia="en-GB"/>
              </w:rPr>
            </w:pPr>
            <w:r w:rsidRPr="004E0DD1">
              <w:rPr>
                <w:rFonts w:ascii="Calibri" w:eastAsia="Times New Roman" w:hAnsi="Calibri" w:cs="Calibri"/>
                <w:color w:val="000000"/>
                <w:lang w:eastAsia="en-GB"/>
              </w:rPr>
              <w:lastRenderedPageBreak/>
              <w:t>1) Your setting has an SEN policy that is up-to-date/ regularly reviewed.</w:t>
            </w:r>
          </w:p>
        </w:tc>
        <w:tc>
          <w:tcPr>
            <w:tcW w:w="1134" w:type="dxa"/>
            <w:tcBorders>
              <w:top w:val="nil"/>
              <w:left w:val="nil"/>
              <w:bottom w:val="nil"/>
              <w:right w:val="nil"/>
            </w:tcBorders>
            <w:shd w:val="clear" w:color="auto" w:fill="auto"/>
            <w:noWrap/>
            <w:vAlign w:val="bottom"/>
            <w:hideMark/>
          </w:tcPr>
          <w:p w:rsidR="00973315" w:rsidRPr="004E0DD1" w:rsidRDefault="00973315" w:rsidP="00BE19AD">
            <w:pPr>
              <w:spacing w:after="0" w:line="240" w:lineRule="auto"/>
              <w:jc w:val="right"/>
              <w:rPr>
                <w:rFonts w:ascii="Calibri" w:eastAsia="Times New Roman" w:hAnsi="Calibri" w:cs="Calibri"/>
                <w:color w:val="000000"/>
                <w:lang w:eastAsia="en-GB"/>
              </w:rPr>
            </w:pPr>
            <w:r w:rsidRPr="004E0DD1">
              <w:rPr>
                <w:rFonts w:ascii="Calibri" w:eastAsia="Times New Roman" w:hAnsi="Calibri" w:cs="Calibri"/>
                <w:color w:val="000000"/>
                <w:lang w:eastAsia="en-GB"/>
              </w:rPr>
              <w:t>138</w:t>
            </w:r>
          </w:p>
        </w:tc>
      </w:tr>
    </w:tbl>
    <w:p w:rsidR="00CD0729" w:rsidRDefault="00CD0729" w:rsidP="00973315"/>
    <w:sectPr w:rsidR="00CD0729" w:rsidSect="00E03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2F" w:rsidRDefault="006B282F" w:rsidP="00B63B91">
      <w:pPr>
        <w:spacing w:after="0" w:line="240" w:lineRule="auto"/>
      </w:pPr>
      <w:r>
        <w:separator/>
      </w:r>
    </w:p>
  </w:endnote>
  <w:endnote w:type="continuationSeparator" w:id="0">
    <w:p w:rsidR="006B282F" w:rsidRDefault="006B282F" w:rsidP="00B6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39670"/>
      <w:docPartObj>
        <w:docPartGallery w:val="Page Numbers (Bottom of Page)"/>
        <w:docPartUnique/>
      </w:docPartObj>
    </w:sdtPr>
    <w:sdtEndPr>
      <w:rPr>
        <w:noProof/>
      </w:rPr>
    </w:sdtEndPr>
    <w:sdtContent>
      <w:p w:rsidR="00BE19AD" w:rsidRDefault="00BE19AD">
        <w:pPr>
          <w:pStyle w:val="Footer"/>
          <w:jc w:val="right"/>
        </w:pPr>
        <w:r>
          <w:fldChar w:fldCharType="begin"/>
        </w:r>
        <w:r>
          <w:instrText xml:space="preserve"> PAGE   \* MERGEFORMAT </w:instrText>
        </w:r>
        <w:r>
          <w:fldChar w:fldCharType="separate"/>
        </w:r>
        <w:r w:rsidR="00603E81">
          <w:rPr>
            <w:noProof/>
          </w:rPr>
          <w:t>1</w:t>
        </w:r>
        <w:r>
          <w:rPr>
            <w:noProof/>
          </w:rPr>
          <w:fldChar w:fldCharType="end"/>
        </w:r>
      </w:p>
    </w:sdtContent>
  </w:sdt>
  <w:p w:rsidR="00BE19AD" w:rsidRDefault="00BE1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2F" w:rsidRDefault="006B282F" w:rsidP="00B63B91">
      <w:pPr>
        <w:spacing w:after="0" w:line="240" w:lineRule="auto"/>
      </w:pPr>
      <w:r>
        <w:separator/>
      </w:r>
    </w:p>
  </w:footnote>
  <w:footnote w:type="continuationSeparator" w:id="0">
    <w:p w:rsidR="006B282F" w:rsidRDefault="006B282F" w:rsidP="00B63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1A7"/>
    <w:multiLevelType w:val="hybridMultilevel"/>
    <w:tmpl w:val="94224938"/>
    <w:lvl w:ilvl="0" w:tplc="44028C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B6D27"/>
    <w:multiLevelType w:val="hybridMultilevel"/>
    <w:tmpl w:val="85BA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B18F4"/>
    <w:multiLevelType w:val="hybridMultilevel"/>
    <w:tmpl w:val="D6F4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45123"/>
    <w:multiLevelType w:val="hybridMultilevel"/>
    <w:tmpl w:val="F19EBF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5623C"/>
    <w:multiLevelType w:val="hybridMultilevel"/>
    <w:tmpl w:val="DD7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E1349"/>
    <w:multiLevelType w:val="hybridMultilevel"/>
    <w:tmpl w:val="F19EBF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024AF5"/>
    <w:multiLevelType w:val="hybridMultilevel"/>
    <w:tmpl w:val="27F0AFFA"/>
    <w:lvl w:ilvl="0" w:tplc="EF846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C77801"/>
    <w:multiLevelType w:val="hybridMultilevel"/>
    <w:tmpl w:val="3DB6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6D"/>
    <w:rsid w:val="0000206B"/>
    <w:rsid w:val="00006582"/>
    <w:rsid w:val="0007578C"/>
    <w:rsid w:val="000B595A"/>
    <w:rsid w:val="000F57C6"/>
    <w:rsid w:val="00113375"/>
    <w:rsid w:val="00161BA4"/>
    <w:rsid w:val="00194092"/>
    <w:rsid w:val="001A3700"/>
    <w:rsid w:val="001B4C9A"/>
    <w:rsid w:val="001C6A4E"/>
    <w:rsid w:val="001D19F6"/>
    <w:rsid w:val="00213E0F"/>
    <w:rsid w:val="00222F32"/>
    <w:rsid w:val="00225CA3"/>
    <w:rsid w:val="00232D0D"/>
    <w:rsid w:val="00260D25"/>
    <w:rsid w:val="002637BA"/>
    <w:rsid w:val="002639B9"/>
    <w:rsid w:val="002704CD"/>
    <w:rsid w:val="00273C73"/>
    <w:rsid w:val="00282E22"/>
    <w:rsid w:val="00285679"/>
    <w:rsid w:val="00286F90"/>
    <w:rsid w:val="00290A1F"/>
    <w:rsid w:val="0029363E"/>
    <w:rsid w:val="0029733A"/>
    <w:rsid w:val="002D34C3"/>
    <w:rsid w:val="0032794E"/>
    <w:rsid w:val="00330A77"/>
    <w:rsid w:val="0034556E"/>
    <w:rsid w:val="00347FD6"/>
    <w:rsid w:val="00381A1E"/>
    <w:rsid w:val="00390E47"/>
    <w:rsid w:val="003950F0"/>
    <w:rsid w:val="003A15D6"/>
    <w:rsid w:val="003B72C6"/>
    <w:rsid w:val="003F1B6E"/>
    <w:rsid w:val="00445911"/>
    <w:rsid w:val="00447697"/>
    <w:rsid w:val="00464408"/>
    <w:rsid w:val="00475186"/>
    <w:rsid w:val="004C212F"/>
    <w:rsid w:val="004D41FB"/>
    <w:rsid w:val="004E0DD1"/>
    <w:rsid w:val="004F08AA"/>
    <w:rsid w:val="00506EB8"/>
    <w:rsid w:val="005076E3"/>
    <w:rsid w:val="005472FC"/>
    <w:rsid w:val="005655A5"/>
    <w:rsid w:val="00566A73"/>
    <w:rsid w:val="00591789"/>
    <w:rsid w:val="005B7DD6"/>
    <w:rsid w:val="005F6B87"/>
    <w:rsid w:val="00603E81"/>
    <w:rsid w:val="006171A3"/>
    <w:rsid w:val="00627B0B"/>
    <w:rsid w:val="00635BA1"/>
    <w:rsid w:val="00644BC3"/>
    <w:rsid w:val="006608E2"/>
    <w:rsid w:val="00692533"/>
    <w:rsid w:val="006B282F"/>
    <w:rsid w:val="006B6878"/>
    <w:rsid w:val="006C27A6"/>
    <w:rsid w:val="007008FE"/>
    <w:rsid w:val="0073354C"/>
    <w:rsid w:val="00763397"/>
    <w:rsid w:val="007759EA"/>
    <w:rsid w:val="00787C91"/>
    <w:rsid w:val="007928E9"/>
    <w:rsid w:val="007B4F9D"/>
    <w:rsid w:val="007F113D"/>
    <w:rsid w:val="0082121D"/>
    <w:rsid w:val="00830012"/>
    <w:rsid w:val="008462DE"/>
    <w:rsid w:val="00857BD1"/>
    <w:rsid w:val="00857BEA"/>
    <w:rsid w:val="00872A51"/>
    <w:rsid w:val="00891F29"/>
    <w:rsid w:val="008B7C25"/>
    <w:rsid w:val="008B7D75"/>
    <w:rsid w:val="008D71E7"/>
    <w:rsid w:val="008D7D28"/>
    <w:rsid w:val="008F5259"/>
    <w:rsid w:val="00901EE3"/>
    <w:rsid w:val="00927067"/>
    <w:rsid w:val="0093357B"/>
    <w:rsid w:val="00967150"/>
    <w:rsid w:val="00973315"/>
    <w:rsid w:val="009A1B54"/>
    <w:rsid w:val="009A39D2"/>
    <w:rsid w:val="00A7160C"/>
    <w:rsid w:val="00A86798"/>
    <w:rsid w:val="00AD088F"/>
    <w:rsid w:val="00AE3965"/>
    <w:rsid w:val="00B011A7"/>
    <w:rsid w:val="00B45707"/>
    <w:rsid w:val="00B46DB5"/>
    <w:rsid w:val="00B50211"/>
    <w:rsid w:val="00B63B91"/>
    <w:rsid w:val="00B74F2D"/>
    <w:rsid w:val="00BD3A7B"/>
    <w:rsid w:val="00BE19AD"/>
    <w:rsid w:val="00BF6913"/>
    <w:rsid w:val="00C21A3B"/>
    <w:rsid w:val="00C35E20"/>
    <w:rsid w:val="00C50D5E"/>
    <w:rsid w:val="00C835C8"/>
    <w:rsid w:val="00C9561A"/>
    <w:rsid w:val="00C96D6D"/>
    <w:rsid w:val="00CA3334"/>
    <w:rsid w:val="00CA51F4"/>
    <w:rsid w:val="00CB73E7"/>
    <w:rsid w:val="00CC3138"/>
    <w:rsid w:val="00CD0729"/>
    <w:rsid w:val="00CD1523"/>
    <w:rsid w:val="00CD1FC9"/>
    <w:rsid w:val="00CD6EA0"/>
    <w:rsid w:val="00D2410E"/>
    <w:rsid w:val="00D34D67"/>
    <w:rsid w:val="00D40372"/>
    <w:rsid w:val="00D555A2"/>
    <w:rsid w:val="00D56A1B"/>
    <w:rsid w:val="00D72292"/>
    <w:rsid w:val="00D9420A"/>
    <w:rsid w:val="00DA625C"/>
    <w:rsid w:val="00DF3332"/>
    <w:rsid w:val="00E00EB5"/>
    <w:rsid w:val="00E03852"/>
    <w:rsid w:val="00E07F4C"/>
    <w:rsid w:val="00E2629D"/>
    <w:rsid w:val="00E31603"/>
    <w:rsid w:val="00E41DC3"/>
    <w:rsid w:val="00E43ADF"/>
    <w:rsid w:val="00E52AB2"/>
    <w:rsid w:val="00E53E56"/>
    <w:rsid w:val="00F0596C"/>
    <w:rsid w:val="00F27BE4"/>
    <w:rsid w:val="00F47447"/>
    <w:rsid w:val="00F53068"/>
    <w:rsid w:val="00F61045"/>
    <w:rsid w:val="00F9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7C6"/>
    <w:pPr>
      <w:keepNext/>
      <w:keepLines/>
      <w:spacing w:before="6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2639B9"/>
    <w:pPr>
      <w:keepNext/>
      <w:keepLines/>
      <w:spacing w:before="200" w:after="0"/>
      <w:outlineLvl w:val="1"/>
    </w:pPr>
    <w:rPr>
      <w:rFonts w:eastAsiaTheme="majorEastAsia" w:cstheme="majorBidi"/>
      <w:b/>
      <w:bCs/>
      <w:color w:val="C00000"/>
      <w:sz w:val="26"/>
      <w:szCs w:val="26"/>
    </w:rPr>
  </w:style>
  <w:style w:type="paragraph" w:styleId="Heading3">
    <w:name w:val="heading 3"/>
    <w:basedOn w:val="Normal"/>
    <w:next w:val="Normal"/>
    <w:link w:val="Heading3Char"/>
    <w:uiPriority w:val="9"/>
    <w:semiHidden/>
    <w:unhideWhenUsed/>
    <w:qFormat/>
    <w:rsid w:val="00F47447"/>
    <w:pPr>
      <w:keepNext/>
      <w:keepLines/>
      <w:spacing w:before="200" w:after="0"/>
      <w:outlineLvl w:val="2"/>
    </w:pPr>
    <w:rPr>
      <w:rFonts w:asciiTheme="majorHAnsi" w:eastAsiaTheme="majorEastAsia" w:hAnsiTheme="majorHAnsi" w:cstheme="majorBidi"/>
      <w:b/>
      <w:bCs/>
      <w:color w:val="FF0B0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D6D"/>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C96D6D"/>
    <w:rPr>
      <w:color w:val="0000FF" w:themeColor="hyperlink"/>
      <w:u w:val="single"/>
    </w:rPr>
  </w:style>
  <w:style w:type="character" w:styleId="FollowedHyperlink">
    <w:name w:val="FollowedHyperlink"/>
    <w:basedOn w:val="DefaultParagraphFont"/>
    <w:uiPriority w:val="99"/>
    <w:semiHidden/>
    <w:unhideWhenUsed/>
    <w:rsid w:val="00006582"/>
    <w:rPr>
      <w:color w:val="800080" w:themeColor="followedHyperlink"/>
      <w:u w:val="single"/>
    </w:rPr>
  </w:style>
  <w:style w:type="paragraph" w:customStyle="1" w:styleId="Default">
    <w:name w:val="Default"/>
    <w:rsid w:val="001D19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3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91"/>
  </w:style>
  <w:style w:type="paragraph" w:styleId="Footer">
    <w:name w:val="footer"/>
    <w:basedOn w:val="Normal"/>
    <w:link w:val="FooterChar"/>
    <w:uiPriority w:val="99"/>
    <w:unhideWhenUsed/>
    <w:rsid w:val="00B63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91"/>
  </w:style>
  <w:style w:type="character" w:customStyle="1" w:styleId="Heading1Char">
    <w:name w:val="Heading 1 Char"/>
    <w:basedOn w:val="DefaultParagraphFont"/>
    <w:link w:val="Heading1"/>
    <w:uiPriority w:val="9"/>
    <w:rsid w:val="000F57C6"/>
    <w:rPr>
      <w:rFonts w:eastAsiaTheme="majorEastAsia" w:cstheme="majorBidi"/>
      <w:b/>
      <w:bCs/>
      <w:color w:val="FFFFFF" w:themeColor="background1"/>
      <w:sz w:val="28"/>
      <w:szCs w:val="28"/>
    </w:rPr>
  </w:style>
  <w:style w:type="paragraph" w:styleId="TOCHeading">
    <w:name w:val="TOC Heading"/>
    <w:basedOn w:val="Heading1"/>
    <w:next w:val="Normal"/>
    <w:uiPriority w:val="39"/>
    <w:semiHidden/>
    <w:unhideWhenUsed/>
    <w:qFormat/>
    <w:rsid w:val="00445911"/>
    <w:pPr>
      <w:outlineLvl w:val="9"/>
    </w:pPr>
    <w:rPr>
      <w:lang w:val="en-US" w:eastAsia="ja-JP"/>
    </w:rPr>
  </w:style>
  <w:style w:type="paragraph" w:styleId="TOC1">
    <w:name w:val="toc 1"/>
    <w:basedOn w:val="Normal"/>
    <w:next w:val="Normal"/>
    <w:autoRedefine/>
    <w:uiPriority w:val="39"/>
    <w:unhideWhenUsed/>
    <w:rsid w:val="000F57C6"/>
    <w:pPr>
      <w:spacing w:after="100"/>
    </w:pPr>
  </w:style>
  <w:style w:type="character" w:customStyle="1" w:styleId="Heading2Char">
    <w:name w:val="Heading 2 Char"/>
    <w:basedOn w:val="DefaultParagraphFont"/>
    <w:link w:val="Heading2"/>
    <w:uiPriority w:val="9"/>
    <w:rsid w:val="002639B9"/>
    <w:rPr>
      <w:rFonts w:eastAsiaTheme="majorEastAsia" w:cstheme="majorBidi"/>
      <w:b/>
      <w:bCs/>
      <w:color w:val="C00000"/>
      <w:sz w:val="26"/>
      <w:szCs w:val="26"/>
    </w:rPr>
  </w:style>
  <w:style w:type="paragraph" w:styleId="NormalWeb">
    <w:name w:val="Normal (Web)"/>
    <w:basedOn w:val="Normal"/>
    <w:uiPriority w:val="99"/>
    <w:unhideWhenUsed/>
    <w:rsid w:val="00506E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6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EB8"/>
    <w:rPr>
      <w:sz w:val="20"/>
      <w:szCs w:val="20"/>
    </w:rPr>
  </w:style>
  <w:style w:type="character" w:styleId="FootnoteReference">
    <w:name w:val="footnote reference"/>
    <w:basedOn w:val="DefaultParagraphFont"/>
    <w:uiPriority w:val="99"/>
    <w:semiHidden/>
    <w:unhideWhenUsed/>
    <w:rsid w:val="00506EB8"/>
    <w:rPr>
      <w:vertAlign w:val="superscript"/>
    </w:rPr>
  </w:style>
  <w:style w:type="paragraph" w:styleId="TOC2">
    <w:name w:val="toc 2"/>
    <w:basedOn w:val="Normal"/>
    <w:next w:val="Normal"/>
    <w:autoRedefine/>
    <w:uiPriority w:val="39"/>
    <w:unhideWhenUsed/>
    <w:rsid w:val="00F0596C"/>
    <w:pPr>
      <w:spacing w:after="100"/>
      <w:ind w:left="220"/>
    </w:pPr>
  </w:style>
  <w:style w:type="character" w:customStyle="1" w:styleId="Heading3Char">
    <w:name w:val="Heading 3 Char"/>
    <w:basedOn w:val="DefaultParagraphFont"/>
    <w:link w:val="Heading3"/>
    <w:uiPriority w:val="9"/>
    <w:semiHidden/>
    <w:rsid w:val="00F47447"/>
    <w:rPr>
      <w:rFonts w:asciiTheme="majorHAnsi" w:eastAsiaTheme="majorEastAsia" w:hAnsiTheme="majorHAnsi" w:cstheme="majorBidi"/>
      <w:b/>
      <w:bCs/>
      <w:color w:val="FF0B0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7C6"/>
    <w:pPr>
      <w:keepNext/>
      <w:keepLines/>
      <w:spacing w:before="6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2639B9"/>
    <w:pPr>
      <w:keepNext/>
      <w:keepLines/>
      <w:spacing w:before="200" w:after="0"/>
      <w:outlineLvl w:val="1"/>
    </w:pPr>
    <w:rPr>
      <w:rFonts w:eastAsiaTheme="majorEastAsia" w:cstheme="majorBidi"/>
      <w:b/>
      <w:bCs/>
      <w:color w:val="C00000"/>
      <w:sz w:val="26"/>
      <w:szCs w:val="26"/>
    </w:rPr>
  </w:style>
  <w:style w:type="paragraph" w:styleId="Heading3">
    <w:name w:val="heading 3"/>
    <w:basedOn w:val="Normal"/>
    <w:next w:val="Normal"/>
    <w:link w:val="Heading3Char"/>
    <w:uiPriority w:val="9"/>
    <w:semiHidden/>
    <w:unhideWhenUsed/>
    <w:qFormat/>
    <w:rsid w:val="00F47447"/>
    <w:pPr>
      <w:keepNext/>
      <w:keepLines/>
      <w:spacing w:before="200" w:after="0"/>
      <w:outlineLvl w:val="2"/>
    </w:pPr>
    <w:rPr>
      <w:rFonts w:asciiTheme="majorHAnsi" w:eastAsiaTheme="majorEastAsia" w:hAnsiTheme="majorHAnsi" w:cstheme="majorBidi"/>
      <w:b/>
      <w:bCs/>
      <w:color w:val="FF0B0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D6D"/>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C96D6D"/>
    <w:rPr>
      <w:color w:val="0000FF" w:themeColor="hyperlink"/>
      <w:u w:val="single"/>
    </w:rPr>
  </w:style>
  <w:style w:type="character" w:styleId="FollowedHyperlink">
    <w:name w:val="FollowedHyperlink"/>
    <w:basedOn w:val="DefaultParagraphFont"/>
    <w:uiPriority w:val="99"/>
    <w:semiHidden/>
    <w:unhideWhenUsed/>
    <w:rsid w:val="00006582"/>
    <w:rPr>
      <w:color w:val="800080" w:themeColor="followedHyperlink"/>
      <w:u w:val="single"/>
    </w:rPr>
  </w:style>
  <w:style w:type="paragraph" w:customStyle="1" w:styleId="Default">
    <w:name w:val="Default"/>
    <w:rsid w:val="001D19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3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91"/>
  </w:style>
  <w:style w:type="paragraph" w:styleId="Footer">
    <w:name w:val="footer"/>
    <w:basedOn w:val="Normal"/>
    <w:link w:val="FooterChar"/>
    <w:uiPriority w:val="99"/>
    <w:unhideWhenUsed/>
    <w:rsid w:val="00B63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91"/>
  </w:style>
  <w:style w:type="character" w:customStyle="1" w:styleId="Heading1Char">
    <w:name w:val="Heading 1 Char"/>
    <w:basedOn w:val="DefaultParagraphFont"/>
    <w:link w:val="Heading1"/>
    <w:uiPriority w:val="9"/>
    <w:rsid w:val="000F57C6"/>
    <w:rPr>
      <w:rFonts w:eastAsiaTheme="majorEastAsia" w:cstheme="majorBidi"/>
      <w:b/>
      <w:bCs/>
      <w:color w:val="FFFFFF" w:themeColor="background1"/>
      <w:sz w:val="28"/>
      <w:szCs w:val="28"/>
    </w:rPr>
  </w:style>
  <w:style w:type="paragraph" w:styleId="TOCHeading">
    <w:name w:val="TOC Heading"/>
    <w:basedOn w:val="Heading1"/>
    <w:next w:val="Normal"/>
    <w:uiPriority w:val="39"/>
    <w:semiHidden/>
    <w:unhideWhenUsed/>
    <w:qFormat/>
    <w:rsid w:val="00445911"/>
    <w:pPr>
      <w:outlineLvl w:val="9"/>
    </w:pPr>
    <w:rPr>
      <w:lang w:val="en-US" w:eastAsia="ja-JP"/>
    </w:rPr>
  </w:style>
  <w:style w:type="paragraph" w:styleId="TOC1">
    <w:name w:val="toc 1"/>
    <w:basedOn w:val="Normal"/>
    <w:next w:val="Normal"/>
    <w:autoRedefine/>
    <w:uiPriority w:val="39"/>
    <w:unhideWhenUsed/>
    <w:rsid w:val="000F57C6"/>
    <w:pPr>
      <w:spacing w:after="100"/>
    </w:pPr>
  </w:style>
  <w:style w:type="character" w:customStyle="1" w:styleId="Heading2Char">
    <w:name w:val="Heading 2 Char"/>
    <w:basedOn w:val="DefaultParagraphFont"/>
    <w:link w:val="Heading2"/>
    <w:uiPriority w:val="9"/>
    <w:rsid w:val="002639B9"/>
    <w:rPr>
      <w:rFonts w:eastAsiaTheme="majorEastAsia" w:cstheme="majorBidi"/>
      <w:b/>
      <w:bCs/>
      <w:color w:val="C00000"/>
      <w:sz w:val="26"/>
      <w:szCs w:val="26"/>
    </w:rPr>
  </w:style>
  <w:style w:type="paragraph" w:styleId="NormalWeb">
    <w:name w:val="Normal (Web)"/>
    <w:basedOn w:val="Normal"/>
    <w:uiPriority w:val="99"/>
    <w:unhideWhenUsed/>
    <w:rsid w:val="00506E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6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EB8"/>
    <w:rPr>
      <w:sz w:val="20"/>
      <w:szCs w:val="20"/>
    </w:rPr>
  </w:style>
  <w:style w:type="character" w:styleId="FootnoteReference">
    <w:name w:val="footnote reference"/>
    <w:basedOn w:val="DefaultParagraphFont"/>
    <w:uiPriority w:val="99"/>
    <w:semiHidden/>
    <w:unhideWhenUsed/>
    <w:rsid w:val="00506EB8"/>
    <w:rPr>
      <w:vertAlign w:val="superscript"/>
    </w:rPr>
  </w:style>
  <w:style w:type="paragraph" w:styleId="TOC2">
    <w:name w:val="toc 2"/>
    <w:basedOn w:val="Normal"/>
    <w:next w:val="Normal"/>
    <w:autoRedefine/>
    <w:uiPriority w:val="39"/>
    <w:unhideWhenUsed/>
    <w:rsid w:val="00F0596C"/>
    <w:pPr>
      <w:spacing w:after="100"/>
      <w:ind w:left="220"/>
    </w:pPr>
  </w:style>
  <w:style w:type="character" w:customStyle="1" w:styleId="Heading3Char">
    <w:name w:val="Heading 3 Char"/>
    <w:basedOn w:val="DefaultParagraphFont"/>
    <w:link w:val="Heading3"/>
    <w:uiPriority w:val="9"/>
    <w:semiHidden/>
    <w:rsid w:val="00F47447"/>
    <w:rPr>
      <w:rFonts w:asciiTheme="majorHAnsi" w:eastAsiaTheme="majorEastAsia" w:hAnsiTheme="majorHAnsi" w:cstheme="majorBidi"/>
      <w:b/>
      <w:bCs/>
      <w:color w:val="FF0B0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520">
      <w:bodyDiv w:val="1"/>
      <w:marLeft w:val="0"/>
      <w:marRight w:val="0"/>
      <w:marTop w:val="0"/>
      <w:marBottom w:val="0"/>
      <w:divBdr>
        <w:top w:val="none" w:sz="0" w:space="0" w:color="auto"/>
        <w:left w:val="none" w:sz="0" w:space="0" w:color="auto"/>
        <w:bottom w:val="none" w:sz="0" w:space="0" w:color="auto"/>
        <w:right w:val="none" w:sz="0" w:space="0" w:color="auto"/>
      </w:divBdr>
    </w:div>
    <w:div w:id="423694381">
      <w:bodyDiv w:val="1"/>
      <w:marLeft w:val="0"/>
      <w:marRight w:val="0"/>
      <w:marTop w:val="0"/>
      <w:marBottom w:val="0"/>
      <w:divBdr>
        <w:top w:val="none" w:sz="0" w:space="0" w:color="auto"/>
        <w:left w:val="none" w:sz="0" w:space="0" w:color="auto"/>
        <w:bottom w:val="none" w:sz="0" w:space="0" w:color="auto"/>
        <w:right w:val="none" w:sz="0" w:space="0" w:color="auto"/>
      </w:divBdr>
      <w:divsChild>
        <w:div w:id="91246371">
          <w:marLeft w:val="0"/>
          <w:marRight w:val="0"/>
          <w:marTop w:val="0"/>
          <w:marBottom w:val="0"/>
          <w:divBdr>
            <w:top w:val="none" w:sz="0" w:space="0" w:color="auto"/>
            <w:left w:val="none" w:sz="0" w:space="0" w:color="auto"/>
            <w:bottom w:val="none" w:sz="0" w:space="0" w:color="auto"/>
            <w:right w:val="none" w:sz="0" w:space="0" w:color="auto"/>
          </w:divBdr>
        </w:div>
      </w:divsChild>
    </w:div>
    <w:div w:id="668867305">
      <w:bodyDiv w:val="1"/>
      <w:marLeft w:val="0"/>
      <w:marRight w:val="0"/>
      <w:marTop w:val="0"/>
      <w:marBottom w:val="0"/>
      <w:divBdr>
        <w:top w:val="none" w:sz="0" w:space="0" w:color="auto"/>
        <w:left w:val="none" w:sz="0" w:space="0" w:color="auto"/>
        <w:bottom w:val="none" w:sz="0" w:space="0" w:color="auto"/>
        <w:right w:val="none" w:sz="0" w:space="0" w:color="auto"/>
      </w:divBdr>
    </w:div>
    <w:div w:id="885531406">
      <w:bodyDiv w:val="1"/>
      <w:marLeft w:val="0"/>
      <w:marRight w:val="0"/>
      <w:marTop w:val="0"/>
      <w:marBottom w:val="0"/>
      <w:divBdr>
        <w:top w:val="none" w:sz="0" w:space="0" w:color="auto"/>
        <w:left w:val="none" w:sz="0" w:space="0" w:color="auto"/>
        <w:bottom w:val="none" w:sz="0" w:space="0" w:color="auto"/>
        <w:right w:val="none" w:sz="0" w:space="0" w:color="auto"/>
      </w:divBdr>
    </w:div>
    <w:div w:id="1061178669">
      <w:bodyDiv w:val="1"/>
      <w:marLeft w:val="0"/>
      <w:marRight w:val="0"/>
      <w:marTop w:val="0"/>
      <w:marBottom w:val="0"/>
      <w:divBdr>
        <w:top w:val="none" w:sz="0" w:space="0" w:color="auto"/>
        <w:left w:val="none" w:sz="0" w:space="0" w:color="auto"/>
        <w:bottom w:val="none" w:sz="0" w:space="0" w:color="auto"/>
        <w:right w:val="none" w:sz="0" w:space="0" w:color="auto"/>
      </w:divBdr>
    </w:div>
    <w:div w:id="1333068476">
      <w:bodyDiv w:val="1"/>
      <w:marLeft w:val="0"/>
      <w:marRight w:val="0"/>
      <w:marTop w:val="0"/>
      <w:marBottom w:val="0"/>
      <w:divBdr>
        <w:top w:val="none" w:sz="0" w:space="0" w:color="auto"/>
        <w:left w:val="none" w:sz="0" w:space="0" w:color="auto"/>
        <w:bottom w:val="none" w:sz="0" w:space="0" w:color="auto"/>
        <w:right w:val="none" w:sz="0" w:space="0" w:color="auto"/>
      </w:divBdr>
    </w:div>
    <w:div w:id="1456211614">
      <w:bodyDiv w:val="1"/>
      <w:marLeft w:val="0"/>
      <w:marRight w:val="0"/>
      <w:marTop w:val="0"/>
      <w:marBottom w:val="0"/>
      <w:divBdr>
        <w:top w:val="none" w:sz="0" w:space="0" w:color="auto"/>
        <w:left w:val="none" w:sz="0" w:space="0" w:color="auto"/>
        <w:bottom w:val="none" w:sz="0" w:space="0" w:color="auto"/>
        <w:right w:val="none" w:sz="0" w:space="0" w:color="auto"/>
      </w:divBdr>
    </w:div>
    <w:div w:id="1675261839">
      <w:bodyDiv w:val="1"/>
      <w:marLeft w:val="0"/>
      <w:marRight w:val="0"/>
      <w:marTop w:val="0"/>
      <w:marBottom w:val="0"/>
      <w:divBdr>
        <w:top w:val="none" w:sz="0" w:space="0" w:color="auto"/>
        <w:left w:val="none" w:sz="0" w:space="0" w:color="auto"/>
        <w:bottom w:val="none" w:sz="0" w:space="0" w:color="auto"/>
        <w:right w:val="none" w:sz="0" w:space="0" w:color="auto"/>
      </w:divBdr>
    </w:div>
    <w:div w:id="1776054477">
      <w:bodyDiv w:val="1"/>
      <w:marLeft w:val="0"/>
      <w:marRight w:val="0"/>
      <w:marTop w:val="0"/>
      <w:marBottom w:val="0"/>
      <w:divBdr>
        <w:top w:val="none" w:sz="0" w:space="0" w:color="auto"/>
        <w:left w:val="none" w:sz="0" w:space="0" w:color="auto"/>
        <w:bottom w:val="none" w:sz="0" w:space="0" w:color="auto"/>
        <w:right w:val="none" w:sz="0" w:space="0" w:color="auto"/>
      </w:divBdr>
    </w:div>
    <w:div w:id="1831142649">
      <w:bodyDiv w:val="1"/>
      <w:marLeft w:val="0"/>
      <w:marRight w:val="0"/>
      <w:marTop w:val="0"/>
      <w:marBottom w:val="0"/>
      <w:divBdr>
        <w:top w:val="none" w:sz="0" w:space="0" w:color="auto"/>
        <w:left w:val="none" w:sz="0" w:space="0" w:color="auto"/>
        <w:bottom w:val="none" w:sz="0" w:space="0" w:color="auto"/>
        <w:right w:val="none" w:sz="0" w:space="0" w:color="auto"/>
      </w:divBdr>
    </w:div>
    <w:div w:id="1897472560">
      <w:bodyDiv w:val="1"/>
      <w:marLeft w:val="0"/>
      <w:marRight w:val="0"/>
      <w:marTop w:val="0"/>
      <w:marBottom w:val="0"/>
      <w:divBdr>
        <w:top w:val="none" w:sz="0" w:space="0" w:color="auto"/>
        <w:left w:val="none" w:sz="0" w:space="0" w:color="auto"/>
        <w:bottom w:val="none" w:sz="0" w:space="0" w:color="auto"/>
        <w:right w:val="none" w:sz="0" w:space="0" w:color="auto"/>
      </w:divBdr>
    </w:div>
    <w:div w:id="1904947301">
      <w:bodyDiv w:val="1"/>
      <w:marLeft w:val="0"/>
      <w:marRight w:val="0"/>
      <w:marTop w:val="0"/>
      <w:marBottom w:val="0"/>
      <w:divBdr>
        <w:top w:val="none" w:sz="0" w:space="0" w:color="auto"/>
        <w:left w:val="none" w:sz="0" w:space="0" w:color="auto"/>
        <w:bottom w:val="none" w:sz="0" w:space="0" w:color="auto"/>
        <w:right w:val="none" w:sz="0" w:space="0" w:color="auto"/>
      </w:divBdr>
    </w:div>
    <w:div w:id="20698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sbns1\AppData\Local\Microsoft\Windows\Temporary%20Internet%20Files\Content.MSO\B5812BE.xlsx" TargetMode="External"/><Relationship Id="rId18" Type="http://schemas.openxmlformats.org/officeDocument/2006/relationships/hyperlink" Target="file:///C:\Users\brsbns1\AppData\Local\Microsoft\Windows\Temporary%20Internet%20Files\Content.MSO\B5812BE.xlsx" TargetMode="External"/><Relationship Id="rId26" Type="http://schemas.openxmlformats.org/officeDocument/2006/relationships/chart" Target="charts/chart4.xml"/><Relationship Id="rId39" Type="http://schemas.openxmlformats.org/officeDocument/2006/relationships/chart" Target="charts/chart16.xml"/><Relationship Id="rId21" Type="http://schemas.openxmlformats.org/officeDocument/2006/relationships/hyperlink" Target="file:///C:\Users\brsbns1\AppData\Local\Microsoft\Windows\Temporary%20Internet%20Files\Content.MSO\B5812BE.xlsx" TargetMode="External"/><Relationship Id="rId34" Type="http://schemas.openxmlformats.org/officeDocument/2006/relationships/chart" Target="charts/chart12.xml"/><Relationship Id="rId42" Type="http://schemas.openxmlformats.org/officeDocument/2006/relationships/chart" Target="charts/chart19.xml"/><Relationship Id="rId47" Type="http://schemas.openxmlformats.org/officeDocument/2006/relationships/hyperlink" Target="http://www.gov.uk/government/collections/statistics-gcses-key-stage-4" TargetMode="External"/><Relationship Id="rId50" Type="http://schemas.openxmlformats.org/officeDocument/2006/relationships/chart" Target="charts/chart24.xml"/><Relationship Id="rId55" Type="http://schemas.openxmlformats.org/officeDocument/2006/relationships/chart" Target="charts/chart29.xml"/><Relationship Id="rId63" Type="http://schemas.openxmlformats.org/officeDocument/2006/relationships/chart" Target="charts/chart36.xml"/><Relationship Id="rId68" Type="http://schemas.openxmlformats.org/officeDocument/2006/relationships/chart" Target="charts/chart40.xml"/><Relationship Id="rId76" Type="http://schemas.openxmlformats.org/officeDocument/2006/relationships/chart" Target="charts/chart47.xml"/><Relationship Id="rId7" Type="http://schemas.openxmlformats.org/officeDocument/2006/relationships/footnotes" Target="footnotes.xml"/><Relationship Id="rId71" Type="http://schemas.openxmlformats.org/officeDocument/2006/relationships/chart" Target="charts/chart43.xml"/><Relationship Id="rId2" Type="http://schemas.openxmlformats.org/officeDocument/2006/relationships/numbering" Target="numbering.xml"/><Relationship Id="rId16" Type="http://schemas.openxmlformats.org/officeDocument/2006/relationships/hyperlink" Target="file:///C:\Users\brsbns1\AppData\Local\Microsoft\Windows\Temporary%20Internet%20Files\Content.MSO\B5812BE.xlsx" TargetMode="External"/><Relationship Id="rId29" Type="http://schemas.openxmlformats.org/officeDocument/2006/relationships/chart" Target="charts/chart7.xml"/><Relationship Id="rId11" Type="http://schemas.openxmlformats.org/officeDocument/2006/relationships/hyperlink" Target="file:///C:\Users\brsbns1\AppData\Local\Microsoft\Windows\Temporary%20Internet%20Files\Content.MSO\B5812BE.xlsx"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www.gov.uk/government/collections/statistics-key-stage-2" TargetMode="External"/><Relationship Id="rId53" Type="http://schemas.openxmlformats.org/officeDocument/2006/relationships/chart" Target="charts/chart27.xml"/><Relationship Id="rId58" Type="http://schemas.openxmlformats.org/officeDocument/2006/relationships/chart" Target="charts/chart32.xml"/><Relationship Id="rId66" Type="http://schemas.openxmlformats.org/officeDocument/2006/relationships/chart" Target="charts/chart39.xml"/><Relationship Id="rId74" Type="http://schemas.openxmlformats.org/officeDocument/2006/relationships/chart" Target="charts/chart45.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ov.uk/government/collections/statistics-key-stage-1" TargetMode="External"/><Relationship Id="rId10" Type="http://schemas.openxmlformats.org/officeDocument/2006/relationships/hyperlink" Target="file:///C:\Users\brsbns1\AppData\Local\Microsoft\Windows\Temporary%20Internet%20Files\Content.MSO\B5812BE.xlsx" TargetMode="External"/><Relationship Id="rId19" Type="http://schemas.openxmlformats.org/officeDocument/2006/relationships/hyperlink" Target="file:///C:\Users\brsbns1\AppData\Local\Microsoft\Windows\Temporary%20Internet%20Files\Content.MSO\B5812BE.xlsx" TargetMode="External"/><Relationship Id="rId31" Type="http://schemas.openxmlformats.org/officeDocument/2006/relationships/chart" Target="charts/chart9.xml"/><Relationship Id="rId44" Type="http://schemas.openxmlformats.org/officeDocument/2006/relationships/chart" Target="charts/chart20.xml"/><Relationship Id="rId52" Type="http://schemas.openxmlformats.org/officeDocument/2006/relationships/chart" Target="charts/chart26.xml"/><Relationship Id="rId60" Type="http://schemas.openxmlformats.org/officeDocument/2006/relationships/chart" Target="charts/chart34.xml"/><Relationship Id="rId65" Type="http://schemas.openxmlformats.org/officeDocument/2006/relationships/chart" Target="charts/chart38.xml"/><Relationship Id="rId73" Type="http://schemas.openxmlformats.org/officeDocument/2006/relationships/hyperlink" Target="http://www.gov.uk/government/collections/statistics-gcses-key-stage-4" TargetMode="External"/><Relationship Id="rId78" Type="http://schemas.openxmlformats.org/officeDocument/2006/relationships/chart" Target="charts/chart49.xml"/><Relationship Id="rId4" Type="http://schemas.microsoft.com/office/2007/relationships/stylesWithEffects" Target="stylesWithEffects.xml"/><Relationship Id="rId9" Type="http://schemas.openxmlformats.org/officeDocument/2006/relationships/hyperlink" Target="http://www.findabilitybristol.org.uk/pages/home/information-for-professionals/schools-and-educational-settings/send-inclusion-audit" TargetMode="External"/><Relationship Id="rId14" Type="http://schemas.openxmlformats.org/officeDocument/2006/relationships/hyperlink" Target="file:///C:\Users\brsbns1\AppData\Local\Microsoft\Windows\Temporary%20Internet%20Files\Content.MSO\B5812BE.xlsx" TargetMode="External"/><Relationship Id="rId22" Type="http://schemas.openxmlformats.org/officeDocument/2006/relationships/footer" Target="footer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hyperlink" Target="http://www.gov.uk/government/collections/statistics-key-stage-1" TargetMode="External"/><Relationship Id="rId48" Type="http://schemas.openxmlformats.org/officeDocument/2006/relationships/chart" Target="charts/chart22.xml"/><Relationship Id="rId56" Type="http://schemas.openxmlformats.org/officeDocument/2006/relationships/chart" Target="charts/chart30.xml"/><Relationship Id="rId64" Type="http://schemas.openxmlformats.org/officeDocument/2006/relationships/chart" Target="charts/chart37.xml"/><Relationship Id="rId69" Type="http://schemas.openxmlformats.org/officeDocument/2006/relationships/chart" Target="charts/chart41.xml"/><Relationship Id="rId77" Type="http://schemas.openxmlformats.org/officeDocument/2006/relationships/chart" Target="charts/chart48.xml"/><Relationship Id="rId8" Type="http://schemas.openxmlformats.org/officeDocument/2006/relationships/endnotes" Target="endnotes.xml"/><Relationship Id="rId51" Type="http://schemas.openxmlformats.org/officeDocument/2006/relationships/chart" Target="charts/chart25.xml"/><Relationship Id="rId72" Type="http://schemas.openxmlformats.org/officeDocument/2006/relationships/chart" Target="charts/chart4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brsbns1\AppData\Local\Microsoft\Windows\Temporary%20Internet%20Files\Content.MSO\B5812BE.xlsx" TargetMode="External"/><Relationship Id="rId17" Type="http://schemas.openxmlformats.org/officeDocument/2006/relationships/hyperlink" Target="file:///C:\Users\brsbns1\AppData\Local\Microsoft\Windows\Temporary%20Internet%20Files\Content.MSO\B5812BE.xlsx"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5.xml"/><Relationship Id="rId46" Type="http://schemas.openxmlformats.org/officeDocument/2006/relationships/chart" Target="charts/chart21.xml"/><Relationship Id="rId59" Type="http://schemas.openxmlformats.org/officeDocument/2006/relationships/chart" Target="charts/chart33.xml"/><Relationship Id="rId67" Type="http://schemas.openxmlformats.org/officeDocument/2006/relationships/hyperlink" Target="http://www.gov.uk/government/collections/statistics-key-stage-2" TargetMode="External"/><Relationship Id="rId20" Type="http://schemas.openxmlformats.org/officeDocument/2006/relationships/hyperlink" Target="file:///C:\Users\brsbns1\AppData\Local\Microsoft\Windows\Temporary%20Internet%20Files\Content.MSO\B5812BE.xlsx" TargetMode="External"/><Relationship Id="rId41" Type="http://schemas.openxmlformats.org/officeDocument/2006/relationships/chart" Target="charts/chart18.xml"/><Relationship Id="rId54" Type="http://schemas.openxmlformats.org/officeDocument/2006/relationships/chart" Target="charts/chart28.xml"/><Relationship Id="rId62" Type="http://schemas.openxmlformats.org/officeDocument/2006/relationships/chart" Target="charts/chart35.xml"/><Relationship Id="rId70" Type="http://schemas.openxmlformats.org/officeDocument/2006/relationships/chart" Target="charts/chart42.xml"/><Relationship Id="rId75"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brsbns1\AppData\Local\Microsoft\Windows\Temporary%20Internet%20Files\Content.MSO\B5812BE.xlsx"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www.gov.uk/government/publications/teacher-voice-omnibus-may-to-july-2016-survey-dfe-questions" TargetMode="External"/><Relationship Id="rId49" Type="http://schemas.openxmlformats.org/officeDocument/2006/relationships/chart" Target="charts/chart23.xml"/><Relationship Id="rId57"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2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20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20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brsbns1\Desktop\SEN%20Sta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bcc.lan\data\Old-O\CYPS\CYPS%20Common\SIS\ALN\SENDOP\Nakita\1.%20Projects%20(Current)\4.%20Inclusion%20Audit\Inclusion%20Audit%20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t>
            </a:r>
            <a:r>
              <a:rPr lang="en-GB" baseline="0"/>
              <a:t> of pupils with no SEN, SEN Support and EHCP/Statement of SEN in Bristol mainstream schools (Primary and Secondary)</a:t>
            </a:r>
            <a:endParaRPr lang="en-GB"/>
          </a:p>
        </c:rich>
      </c:tx>
      <c:layout/>
      <c:overlay val="0"/>
    </c:title>
    <c:autoTitleDeleted val="0"/>
    <c:plotArea>
      <c:layout>
        <c:manualLayout>
          <c:layoutTarget val="inner"/>
          <c:xMode val="edge"/>
          <c:yMode val="edge"/>
          <c:x val="2.2883295194508008E-2"/>
          <c:y val="0.36758709410185642"/>
          <c:w val="0.95804872204005131"/>
          <c:h val="0.50348573397664109"/>
        </c:manualLayout>
      </c:layout>
      <c:barChart>
        <c:barDir val="col"/>
        <c:grouping val="stacked"/>
        <c:varyColors val="0"/>
        <c:ser>
          <c:idx val="6"/>
          <c:order val="0"/>
          <c:tx>
            <c:strRef>
              <c:f>'Top level graph'!$H$1</c:f>
              <c:strCache>
                <c:ptCount val="1"/>
                <c:pt idx="0">
                  <c:v>Pupils with no SEN (%)</c:v>
                </c:pt>
              </c:strCache>
            </c:strRef>
          </c:tx>
          <c:invertIfNegative val="0"/>
          <c:cat>
            <c:strRef>
              <c:f>'Top level graph'!$A$2:$A$5</c:f>
              <c:strCache>
                <c:ptCount val="4"/>
                <c:pt idx="0">
                  <c:v>SEND Inclusion Audit 2016/17</c:v>
                </c:pt>
                <c:pt idx="1">
                  <c:v>Statistical First Release, City of Bristol</c:v>
                </c:pt>
                <c:pt idx="2">
                  <c:v>Statistical First Release, Statistical Neighbours Average</c:v>
                </c:pt>
                <c:pt idx="3">
                  <c:v>Statistical First Release, England</c:v>
                </c:pt>
              </c:strCache>
            </c:strRef>
          </c:cat>
          <c:val>
            <c:numRef>
              <c:f>'Top level graph'!$H$2:$H$5</c:f>
              <c:numCache>
                <c:formatCode>0.0%</c:formatCode>
                <c:ptCount val="4"/>
                <c:pt idx="0">
                  <c:v>0.86467857142857141</c:v>
                </c:pt>
                <c:pt idx="1">
                  <c:v>0.86099999999999999</c:v>
                </c:pt>
                <c:pt idx="2">
                  <c:v>0.85499999999999998</c:v>
                </c:pt>
                <c:pt idx="3">
                  <c:v>0.86914034550595121</c:v>
                </c:pt>
              </c:numCache>
            </c:numRef>
          </c:val>
        </c:ser>
        <c:ser>
          <c:idx val="2"/>
          <c:order val="1"/>
          <c:tx>
            <c:strRef>
              <c:f>'Top level graph'!$D$1</c:f>
              <c:strCache>
                <c:ptCount val="1"/>
                <c:pt idx="0">
                  <c:v>Pupils on SEN Support (%)</c:v>
                </c:pt>
              </c:strCache>
            </c:strRef>
          </c:tx>
          <c:invertIfNegative val="0"/>
          <c:cat>
            <c:strRef>
              <c:f>'Top level graph'!$A$2:$A$5</c:f>
              <c:strCache>
                <c:ptCount val="4"/>
                <c:pt idx="0">
                  <c:v>SEND Inclusion Audit 2016/17</c:v>
                </c:pt>
                <c:pt idx="1">
                  <c:v>Statistical First Release, City of Bristol</c:v>
                </c:pt>
                <c:pt idx="2">
                  <c:v>Statistical First Release, Statistical Neighbours Average</c:v>
                </c:pt>
                <c:pt idx="3">
                  <c:v>Statistical First Release, England</c:v>
                </c:pt>
              </c:strCache>
            </c:strRef>
          </c:cat>
          <c:val>
            <c:numRef>
              <c:f>'Top level graph'!$D$2:$D$5</c:f>
              <c:numCache>
                <c:formatCode>0.0%</c:formatCode>
                <c:ptCount val="4"/>
                <c:pt idx="0">
                  <c:v>0.12367857142857143</c:v>
                </c:pt>
                <c:pt idx="1">
                  <c:v>0.124</c:v>
                </c:pt>
                <c:pt idx="2">
                  <c:v>0.13400000000000001</c:v>
                </c:pt>
                <c:pt idx="3">
                  <c:v>0.11585965449404885</c:v>
                </c:pt>
              </c:numCache>
            </c:numRef>
          </c:val>
        </c:ser>
        <c:ser>
          <c:idx val="4"/>
          <c:order val="2"/>
          <c:tx>
            <c:strRef>
              <c:f>'Top level graph'!$F$1</c:f>
              <c:strCache>
                <c:ptCount val="1"/>
                <c:pt idx="0">
                  <c:v>Pupils with EHCP/Statement of SEN (%)</c:v>
                </c:pt>
              </c:strCache>
            </c:strRef>
          </c:tx>
          <c:invertIfNegative val="0"/>
          <c:cat>
            <c:strRef>
              <c:f>'Top level graph'!$A$2:$A$5</c:f>
              <c:strCache>
                <c:ptCount val="4"/>
                <c:pt idx="0">
                  <c:v>SEND Inclusion Audit 2016/17</c:v>
                </c:pt>
                <c:pt idx="1">
                  <c:v>Statistical First Release, City of Bristol</c:v>
                </c:pt>
                <c:pt idx="2">
                  <c:v>Statistical First Release, Statistical Neighbours Average</c:v>
                </c:pt>
                <c:pt idx="3">
                  <c:v>Statistical First Release, England</c:v>
                </c:pt>
              </c:strCache>
            </c:strRef>
          </c:cat>
          <c:val>
            <c:numRef>
              <c:f>'Top level graph'!$F$2:$F$5</c:f>
              <c:numCache>
                <c:formatCode>0.0%</c:formatCode>
                <c:ptCount val="4"/>
                <c:pt idx="0">
                  <c:v>1.1642857142857142E-2</c:v>
                </c:pt>
                <c:pt idx="1">
                  <c:v>1.4999999999999999E-2</c:v>
                </c:pt>
                <c:pt idx="2">
                  <c:v>1.0999999999999999E-2</c:v>
                </c:pt>
                <c:pt idx="3">
                  <c:v>1.4999999999999999E-2</c:v>
                </c:pt>
              </c:numCache>
            </c:numRef>
          </c:val>
        </c:ser>
        <c:dLbls>
          <c:showLegendKey val="0"/>
          <c:showVal val="1"/>
          <c:showCatName val="0"/>
          <c:showSerName val="0"/>
          <c:showPercent val="0"/>
          <c:showBubbleSize val="0"/>
        </c:dLbls>
        <c:gapWidth val="95"/>
        <c:overlap val="100"/>
        <c:axId val="75067776"/>
        <c:axId val="75069312"/>
      </c:barChart>
      <c:catAx>
        <c:axId val="75067776"/>
        <c:scaling>
          <c:orientation val="minMax"/>
        </c:scaling>
        <c:delete val="0"/>
        <c:axPos val="b"/>
        <c:majorTickMark val="none"/>
        <c:minorTickMark val="none"/>
        <c:tickLblPos val="nextTo"/>
        <c:crossAx val="75069312"/>
        <c:crosses val="autoZero"/>
        <c:auto val="1"/>
        <c:lblAlgn val="ctr"/>
        <c:lblOffset val="100"/>
        <c:noMultiLvlLbl val="0"/>
      </c:catAx>
      <c:valAx>
        <c:axId val="75069312"/>
        <c:scaling>
          <c:orientation val="minMax"/>
          <c:max val="1"/>
          <c:min val="0"/>
        </c:scaling>
        <c:delete val="1"/>
        <c:axPos val="l"/>
        <c:numFmt formatCode="0.0%" sourceLinked="1"/>
        <c:majorTickMark val="out"/>
        <c:minorTickMark val="none"/>
        <c:tickLblPos val="nextTo"/>
        <c:crossAx val="7506777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b="0"/>
              <a:t>Table 75. I feel able to meet the needs of pupils on SEN Support. </a:t>
            </a:r>
          </a:p>
        </c:rich>
      </c:tx>
      <c:layout/>
      <c:overlay val="0"/>
    </c:title>
    <c:autoTitleDeleted val="0"/>
    <c:plotArea>
      <c:layout/>
      <c:barChart>
        <c:barDir val="col"/>
        <c:grouping val="clustered"/>
        <c:varyColors val="0"/>
        <c:ser>
          <c:idx val="0"/>
          <c:order val="0"/>
          <c:tx>
            <c:strRef>
              <c:f>'Teacher Voice Omnibus'!$H$38</c:f>
              <c:strCache>
                <c:ptCount val="1"/>
                <c:pt idx="0">
                  <c:v>Senior leaders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Omnibus'!$H$39:$H$44</c:f>
              <c:numCache>
                <c:formatCode>0</c:formatCode>
                <c:ptCount val="6"/>
                <c:pt idx="0">
                  <c:v>23.05</c:v>
                </c:pt>
                <c:pt idx="1">
                  <c:v>56.46</c:v>
                </c:pt>
                <c:pt idx="2">
                  <c:v>11.34</c:v>
                </c:pt>
                <c:pt idx="3">
                  <c:v>5.12</c:v>
                </c:pt>
                <c:pt idx="4">
                  <c:v>0.73</c:v>
                </c:pt>
                <c:pt idx="5">
                  <c:v>3.29</c:v>
                </c:pt>
              </c:numCache>
            </c:numRef>
          </c:val>
        </c:ser>
        <c:ser>
          <c:idx val="1"/>
          <c:order val="1"/>
          <c:tx>
            <c:strRef>
              <c:f>'Teacher Voice Omnibus'!$I$38</c:f>
              <c:strCache>
                <c:ptCount val="1"/>
                <c:pt idx="0">
                  <c:v>Classroom teachers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Omnibus'!$I$39:$I$44</c:f>
              <c:numCache>
                <c:formatCode>0</c:formatCode>
                <c:ptCount val="6"/>
                <c:pt idx="0">
                  <c:v>13.19</c:v>
                </c:pt>
                <c:pt idx="1">
                  <c:v>53.61</c:v>
                </c:pt>
                <c:pt idx="2">
                  <c:v>18.690000000000001</c:v>
                </c:pt>
                <c:pt idx="3">
                  <c:v>12.43</c:v>
                </c:pt>
                <c:pt idx="4">
                  <c:v>0.95</c:v>
                </c:pt>
                <c:pt idx="5">
                  <c:v>1.1400000000000001</c:v>
                </c:pt>
              </c:numCache>
            </c:numRef>
          </c:val>
        </c:ser>
        <c:dLbls>
          <c:dLblPos val="outEnd"/>
          <c:showLegendKey val="0"/>
          <c:showVal val="1"/>
          <c:showCatName val="0"/>
          <c:showSerName val="0"/>
          <c:showPercent val="0"/>
          <c:showBubbleSize val="0"/>
        </c:dLbls>
        <c:gapWidth val="75"/>
        <c:overlap val="-25"/>
        <c:axId val="141228672"/>
        <c:axId val="141238656"/>
      </c:barChart>
      <c:catAx>
        <c:axId val="141228672"/>
        <c:scaling>
          <c:orientation val="minMax"/>
        </c:scaling>
        <c:delete val="0"/>
        <c:axPos val="b"/>
        <c:majorTickMark val="none"/>
        <c:minorTickMark val="none"/>
        <c:tickLblPos val="nextTo"/>
        <c:crossAx val="141238656"/>
        <c:crosses val="autoZero"/>
        <c:auto val="1"/>
        <c:lblAlgn val="ctr"/>
        <c:lblOffset val="100"/>
        <c:noMultiLvlLbl val="0"/>
      </c:catAx>
      <c:valAx>
        <c:axId val="141238656"/>
        <c:scaling>
          <c:orientation val="minMax"/>
        </c:scaling>
        <c:delete val="0"/>
        <c:axPos val="l"/>
        <c:majorGridlines/>
        <c:title>
          <c:tx>
            <c:rich>
              <a:bodyPr rot="-5400000" vert="horz"/>
              <a:lstStyle/>
              <a:p>
                <a:pPr>
                  <a:defRPr/>
                </a:pPr>
                <a:r>
                  <a:rPr lang="en-GB"/>
                  <a:t>Percentage</a:t>
                </a:r>
              </a:p>
            </c:rich>
          </c:tx>
          <c:layout/>
          <c:overlay val="0"/>
        </c:title>
        <c:numFmt formatCode="0" sourceLinked="1"/>
        <c:majorTickMark val="none"/>
        <c:minorTickMark val="none"/>
        <c:tickLblPos val="nextTo"/>
        <c:spPr>
          <a:ln w="9525">
            <a:noFill/>
          </a:ln>
        </c:spPr>
        <c:crossAx val="1412286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b="0"/>
              <a:t>Table 76. There is appropriate training in place for all teachers in supporting SEN support pupils. </a:t>
            </a:r>
          </a:p>
        </c:rich>
      </c:tx>
      <c:layout/>
      <c:overlay val="0"/>
    </c:title>
    <c:autoTitleDeleted val="0"/>
    <c:plotArea>
      <c:layout/>
      <c:barChart>
        <c:barDir val="col"/>
        <c:grouping val="clustered"/>
        <c:varyColors val="0"/>
        <c:ser>
          <c:idx val="0"/>
          <c:order val="0"/>
          <c:tx>
            <c:strRef>
              <c:f>'Teacher Voice Omnibus'!$H$27</c:f>
              <c:strCache>
                <c:ptCount val="1"/>
                <c:pt idx="0">
                  <c:v>Senior leaders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Omnibus'!$H$28:$H$33</c:f>
              <c:numCache>
                <c:formatCode>0</c:formatCode>
                <c:ptCount val="6"/>
                <c:pt idx="0">
                  <c:v>13.66</c:v>
                </c:pt>
                <c:pt idx="1">
                  <c:v>51.22</c:v>
                </c:pt>
                <c:pt idx="2">
                  <c:v>18.170000000000002</c:v>
                </c:pt>
                <c:pt idx="3">
                  <c:v>13.05</c:v>
                </c:pt>
                <c:pt idx="4">
                  <c:v>0.49</c:v>
                </c:pt>
                <c:pt idx="5">
                  <c:v>3.4099999999999997</c:v>
                </c:pt>
              </c:numCache>
            </c:numRef>
          </c:val>
        </c:ser>
        <c:ser>
          <c:idx val="1"/>
          <c:order val="1"/>
          <c:tx>
            <c:strRef>
              <c:f>'Teacher Voice Omnibus'!$I$27</c:f>
              <c:strCache>
                <c:ptCount val="1"/>
                <c:pt idx="0">
                  <c:v>Classroom teachers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Omnibus'!$I$28:$I$33</c:f>
              <c:numCache>
                <c:formatCode>0</c:formatCode>
                <c:ptCount val="6"/>
                <c:pt idx="0">
                  <c:v>9.68</c:v>
                </c:pt>
                <c:pt idx="1">
                  <c:v>37.86</c:v>
                </c:pt>
                <c:pt idx="2">
                  <c:v>24.759999999999998</c:v>
                </c:pt>
                <c:pt idx="3">
                  <c:v>23.53</c:v>
                </c:pt>
                <c:pt idx="4">
                  <c:v>2.6599999999999997</c:v>
                </c:pt>
                <c:pt idx="5">
                  <c:v>1.52</c:v>
                </c:pt>
              </c:numCache>
            </c:numRef>
          </c:val>
        </c:ser>
        <c:dLbls>
          <c:dLblPos val="outEnd"/>
          <c:showLegendKey val="0"/>
          <c:showVal val="1"/>
          <c:showCatName val="0"/>
          <c:showSerName val="0"/>
          <c:showPercent val="0"/>
          <c:showBubbleSize val="0"/>
        </c:dLbls>
        <c:gapWidth val="75"/>
        <c:overlap val="-25"/>
        <c:axId val="141269632"/>
        <c:axId val="141279616"/>
      </c:barChart>
      <c:catAx>
        <c:axId val="141269632"/>
        <c:scaling>
          <c:orientation val="minMax"/>
        </c:scaling>
        <c:delete val="0"/>
        <c:axPos val="b"/>
        <c:majorTickMark val="none"/>
        <c:minorTickMark val="none"/>
        <c:tickLblPos val="nextTo"/>
        <c:crossAx val="141279616"/>
        <c:crosses val="autoZero"/>
        <c:auto val="1"/>
        <c:lblAlgn val="ctr"/>
        <c:lblOffset val="100"/>
        <c:noMultiLvlLbl val="0"/>
      </c:catAx>
      <c:valAx>
        <c:axId val="141279616"/>
        <c:scaling>
          <c:orientation val="minMax"/>
        </c:scaling>
        <c:delete val="0"/>
        <c:axPos val="l"/>
        <c:majorGridlines/>
        <c:title>
          <c:tx>
            <c:rich>
              <a:bodyPr rot="-5400000" vert="horz"/>
              <a:lstStyle/>
              <a:p>
                <a:pPr>
                  <a:defRPr/>
                </a:pPr>
                <a:r>
                  <a:rPr lang="en-GB"/>
                  <a:t>Percentage</a:t>
                </a:r>
              </a:p>
            </c:rich>
          </c:tx>
          <c:layout/>
          <c:overlay val="0"/>
        </c:title>
        <c:numFmt formatCode="0" sourceLinked="1"/>
        <c:majorTickMark val="none"/>
        <c:minorTickMark val="none"/>
        <c:tickLblPos val="nextTo"/>
        <c:spPr>
          <a:ln w="9525">
            <a:noFill/>
          </a:ln>
        </c:spPr>
        <c:crossAx val="1412696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b="0"/>
              <a:t>Table 77. I know when to engage the Special Educational Needs Coordinator (SENCO) or access other forms of support in relation to SEN support pupils.</a:t>
            </a:r>
          </a:p>
        </c:rich>
      </c:tx>
      <c:layout/>
      <c:overlay val="0"/>
    </c:title>
    <c:autoTitleDeleted val="0"/>
    <c:plotArea>
      <c:layout/>
      <c:barChart>
        <c:barDir val="col"/>
        <c:grouping val="clustered"/>
        <c:varyColors val="0"/>
        <c:ser>
          <c:idx val="0"/>
          <c:order val="0"/>
          <c:tx>
            <c:strRef>
              <c:f>'Teacher Voice Omnibus'!$H$3</c:f>
              <c:strCache>
                <c:ptCount val="1"/>
                <c:pt idx="0">
                  <c:v>Senior leaders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Omnibus'!$H$4:$H$9</c:f>
              <c:numCache>
                <c:formatCode>0</c:formatCode>
                <c:ptCount val="6"/>
                <c:pt idx="0">
                  <c:v>49.51</c:v>
                </c:pt>
                <c:pt idx="1">
                  <c:v>43.29</c:v>
                </c:pt>
                <c:pt idx="2">
                  <c:v>3.05</c:v>
                </c:pt>
                <c:pt idx="3">
                  <c:v>0.85000000000000009</c:v>
                </c:pt>
                <c:pt idx="5">
                  <c:v>3.29</c:v>
                </c:pt>
              </c:numCache>
            </c:numRef>
          </c:val>
        </c:ser>
        <c:ser>
          <c:idx val="1"/>
          <c:order val="1"/>
          <c:tx>
            <c:strRef>
              <c:f>'Teacher Voice Omnibus'!$I$3</c:f>
              <c:strCache>
                <c:ptCount val="1"/>
                <c:pt idx="0">
                  <c:v>Classroom teachers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Omnibus'!$I$4:$I$9</c:f>
              <c:numCache>
                <c:formatCode>0</c:formatCode>
                <c:ptCount val="6"/>
                <c:pt idx="0">
                  <c:v>28.84</c:v>
                </c:pt>
                <c:pt idx="1">
                  <c:v>58.06</c:v>
                </c:pt>
                <c:pt idx="2">
                  <c:v>7.6899999999999995</c:v>
                </c:pt>
                <c:pt idx="3">
                  <c:v>3.8</c:v>
                </c:pt>
                <c:pt idx="4">
                  <c:v>0.57000000000000006</c:v>
                </c:pt>
                <c:pt idx="5">
                  <c:v>1.04</c:v>
                </c:pt>
              </c:numCache>
            </c:numRef>
          </c:val>
        </c:ser>
        <c:dLbls>
          <c:dLblPos val="outEnd"/>
          <c:showLegendKey val="0"/>
          <c:showVal val="1"/>
          <c:showCatName val="0"/>
          <c:showSerName val="0"/>
          <c:showPercent val="0"/>
          <c:showBubbleSize val="0"/>
        </c:dLbls>
        <c:gapWidth val="75"/>
        <c:overlap val="-25"/>
        <c:axId val="141515776"/>
        <c:axId val="141525760"/>
      </c:barChart>
      <c:catAx>
        <c:axId val="141515776"/>
        <c:scaling>
          <c:orientation val="minMax"/>
        </c:scaling>
        <c:delete val="0"/>
        <c:axPos val="b"/>
        <c:majorTickMark val="none"/>
        <c:minorTickMark val="none"/>
        <c:tickLblPos val="nextTo"/>
        <c:crossAx val="141525760"/>
        <c:crosses val="autoZero"/>
        <c:auto val="1"/>
        <c:lblAlgn val="ctr"/>
        <c:lblOffset val="100"/>
        <c:noMultiLvlLbl val="0"/>
      </c:catAx>
      <c:valAx>
        <c:axId val="141525760"/>
        <c:scaling>
          <c:orientation val="minMax"/>
        </c:scaling>
        <c:delete val="0"/>
        <c:axPos val="l"/>
        <c:majorGridlines/>
        <c:title>
          <c:tx>
            <c:rich>
              <a:bodyPr rot="-5400000" vert="horz"/>
              <a:lstStyle/>
              <a:p>
                <a:pPr>
                  <a:defRPr/>
                </a:pPr>
                <a:r>
                  <a:rPr lang="en-GB"/>
                  <a:t>Percentage</a:t>
                </a:r>
              </a:p>
            </c:rich>
          </c:tx>
          <c:layout/>
          <c:overlay val="0"/>
        </c:title>
        <c:numFmt formatCode="0" sourceLinked="1"/>
        <c:majorTickMark val="none"/>
        <c:minorTickMark val="none"/>
        <c:tickLblPos val="nextTo"/>
        <c:spPr>
          <a:ln w="9525">
            <a:noFill/>
          </a:ln>
        </c:spPr>
        <c:crossAx val="1415157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b="0"/>
              <a:t>Table 78. I am confident that when support is put in place for SEN support pupils, it is based on evidence of what will work best to meet their needs, and enables them to make progress towards good outcomes. </a:t>
            </a:r>
          </a:p>
        </c:rich>
      </c:tx>
      <c:layout/>
      <c:overlay val="0"/>
    </c:title>
    <c:autoTitleDeleted val="0"/>
    <c:plotArea>
      <c:layout/>
      <c:barChart>
        <c:barDir val="col"/>
        <c:grouping val="clustered"/>
        <c:varyColors val="0"/>
        <c:ser>
          <c:idx val="0"/>
          <c:order val="0"/>
          <c:tx>
            <c:strRef>
              <c:f>'Teacher Voice Omnibus'!$H$15</c:f>
              <c:strCache>
                <c:ptCount val="1"/>
                <c:pt idx="0">
                  <c:v>Senior leaders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Omnibus'!$H$16:$H$21</c:f>
              <c:numCache>
                <c:formatCode>0</c:formatCode>
                <c:ptCount val="6"/>
                <c:pt idx="0">
                  <c:v>29.630000000000003</c:v>
                </c:pt>
                <c:pt idx="1">
                  <c:v>53.169999999999995</c:v>
                </c:pt>
                <c:pt idx="2">
                  <c:v>10.24</c:v>
                </c:pt>
                <c:pt idx="3">
                  <c:v>3.54</c:v>
                </c:pt>
                <c:pt idx="4">
                  <c:v>0.24</c:v>
                </c:pt>
                <c:pt idx="5">
                  <c:v>3.17</c:v>
                </c:pt>
              </c:numCache>
            </c:numRef>
          </c:val>
        </c:ser>
        <c:ser>
          <c:idx val="1"/>
          <c:order val="1"/>
          <c:tx>
            <c:strRef>
              <c:f>'Teacher Voice Omnibus'!$I$15</c:f>
              <c:strCache>
                <c:ptCount val="1"/>
                <c:pt idx="0">
                  <c:v>Classroom teachers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Omnibus'!$I$16:$I$21</c:f>
              <c:numCache>
                <c:formatCode>0</c:formatCode>
                <c:ptCount val="6"/>
                <c:pt idx="0">
                  <c:v>16.509999999999998</c:v>
                </c:pt>
                <c:pt idx="1">
                  <c:v>50.09</c:v>
                </c:pt>
                <c:pt idx="2">
                  <c:v>19.919999999999998</c:v>
                </c:pt>
                <c:pt idx="3">
                  <c:v>10.63</c:v>
                </c:pt>
                <c:pt idx="4">
                  <c:v>2.37</c:v>
                </c:pt>
                <c:pt idx="5">
                  <c:v>0.47000000000000003</c:v>
                </c:pt>
              </c:numCache>
            </c:numRef>
          </c:val>
        </c:ser>
        <c:dLbls>
          <c:dLblPos val="outEnd"/>
          <c:showLegendKey val="0"/>
          <c:showVal val="1"/>
          <c:showCatName val="0"/>
          <c:showSerName val="0"/>
          <c:showPercent val="0"/>
          <c:showBubbleSize val="0"/>
        </c:dLbls>
        <c:gapWidth val="75"/>
        <c:overlap val="-25"/>
        <c:axId val="141540352"/>
        <c:axId val="141542144"/>
      </c:barChart>
      <c:catAx>
        <c:axId val="141540352"/>
        <c:scaling>
          <c:orientation val="minMax"/>
        </c:scaling>
        <c:delete val="0"/>
        <c:axPos val="b"/>
        <c:majorTickMark val="none"/>
        <c:minorTickMark val="none"/>
        <c:tickLblPos val="nextTo"/>
        <c:crossAx val="141542144"/>
        <c:crosses val="autoZero"/>
        <c:auto val="1"/>
        <c:lblAlgn val="ctr"/>
        <c:lblOffset val="100"/>
        <c:noMultiLvlLbl val="0"/>
      </c:catAx>
      <c:valAx>
        <c:axId val="141542144"/>
        <c:scaling>
          <c:orientation val="minMax"/>
        </c:scaling>
        <c:delete val="0"/>
        <c:axPos val="l"/>
        <c:majorGridlines/>
        <c:title>
          <c:tx>
            <c:rich>
              <a:bodyPr rot="-5400000" vert="horz"/>
              <a:lstStyle/>
              <a:p>
                <a:pPr>
                  <a:defRPr/>
                </a:pPr>
                <a:r>
                  <a:rPr lang="en-GB"/>
                  <a:t>Percentage</a:t>
                </a:r>
              </a:p>
            </c:rich>
          </c:tx>
          <c:layout/>
          <c:overlay val="0"/>
        </c:title>
        <c:numFmt formatCode="0" sourceLinked="1"/>
        <c:majorTickMark val="none"/>
        <c:minorTickMark val="none"/>
        <c:tickLblPos val="nextTo"/>
        <c:spPr>
          <a:ln w="9525">
            <a:noFill/>
          </a:ln>
        </c:spPr>
        <c:crossAx val="1415403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4. Training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Scores'!$C$3,'Data Section Scores'!$E$3,'Data Section Scores'!$G$3)</c:f>
              <c:numCache>
                <c:formatCode>0%</c:formatCode>
                <c:ptCount val="3"/>
                <c:pt idx="0">
                  <c:v>3.8997214484679667E-2</c:v>
                </c:pt>
                <c:pt idx="1">
                  <c:v>0.23119777158774374</c:v>
                </c:pt>
                <c:pt idx="2">
                  <c:v>0.72980501392757657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4. Training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breakdowns'!$A$9:$A$13</c:f>
              <c:strCache>
                <c:ptCount val="5"/>
                <c:pt idx="0">
                  <c:v>1) There is a SENDCO at your setting with suitable qualifications.</c:v>
                </c:pt>
                <c:pt idx="1">
                  <c:v>2) There is a Designated Teacher for Children in Care at your setting with suitable qualifications.  </c:v>
                </c:pt>
                <c:pt idx="2">
                  <c:v>3) Staff receive relevant, up-to-date training to support pupils with special educational needs, suitable for their role.</c:v>
                </c:pt>
                <c:pt idx="3">
                  <c:v>4) Staff have receive relevant and up-to-date training to support pupils with specific special educational needs, suitable for their role.</c:v>
                </c:pt>
                <c:pt idx="4">
                  <c:v>5) Staff have receive relevant and up-to-date training to support pupils in specific circumstances.</c:v>
                </c:pt>
              </c:strCache>
            </c:strRef>
          </c:cat>
          <c:val>
            <c:numRef>
              <c:f>'Data for section breakdowns'!$C$9:$C$13</c:f>
              <c:numCache>
                <c:formatCode>0%</c:formatCode>
                <c:ptCount val="5"/>
                <c:pt idx="0">
                  <c:v>1.3888888888888888E-2</c:v>
                </c:pt>
                <c:pt idx="1">
                  <c:v>5.5555555555555552E-2</c:v>
                </c:pt>
                <c:pt idx="2">
                  <c:v>6.9444444444444448E-2</c:v>
                </c:pt>
                <c:pt idx="3">
                  <c:v>1.4084507042253521E-2</c:v>
                </c:pt>
                <c:pt idx="4">
                  <c:v>4.1666666666666664E-2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breakdowns'!$A$9:$A$13</c:f>
              <c:strCache>
                <c:ptCount val="5"/>
                <c:pt idx="0">
                  <c:v>1) There is a SENDCO at your setting with suitable qualifications.</c:v>
                </c:pt>
                <c:pt idx="1">
                  <c:v>2) There is a Designated Teacher for Children in Care at your setting with suitable qualifications.  </c:v>
                </c:pt>
                <c:pt idx="2">
                  <c:v>3) Staff receive relevant, up-to-date training to support pupils with special educational needs, suitable for their role.</c:v>
                </c:pt>
                <c:pt idx="3">
                  <c:v>4) Staff have receive relevant and up-to-date training to support pupils with specific special educational needs, suitable for their role.</c:v>
                </c:pt>
                <c:pt idx="4">
                  <c:v>5) Staff have receive relevant and up-to-date training to support pupils in specific circumstances.</c:v>
                </c:pt>
              </c:strCache>
            </c:strRef>
          </c:cat>
          <c:val>
            <c:numRef>
              <c:f>'Data for section breakdowns'!$E$9:$E$13</c:f>
              <c:numCache>
                <c:formatCode>0%</c:formatCode>
                <c:ptCount val="5"/>
                <c:pt idx="0">
                  <c:v>0.1111111111111111</c:v>
                </c:pt>
                <c:pt idx="1">
                  <c:v>0.1388888888888889</c:v>
                </c:pt>
                <c:pt idx="2">
                  <c:v>0.29166666666666669</c:v>
                </c:pt>
                <c:pt idx="3">
                  <c:v>0.30985915492957744</c:v>
                </c:pt>
                <c:pt idx="4">
                  <c:v>0.30555555555555558</c:v>
                </c:pt>
              </c:numCache>
            </c:numRef>
          </c:val>
        </c:ser>
        <c:ser>
          <c:idx val="2"/>
          <c:order val="2"/>
          <c:tx>
            <c:strRef>
              <c:f>'Data for section breakdowns'!$G$1</c:f>
              <c:strCache>
                <c:ptCount val="1"/>
                <c:pt idx="0">
                  <c:v>% of 'embedded and reviewed as necessary'</c:v>
                </c:pt>
              </c:strCache>
            </c:strRef>
          </c:tx>
          <c:invertIfNegative val="0"/>
          <c:cat>
            <c:strRef>
              <c:f>'Data for section breakdowns'!$A$9:$A$13</c:f>
              <c:strCache>
                <c:ptCount val="5"/>
                <c:pt idx="0">
                  <c:v>1) There is a SENDCO at your setting with suitable qualifications.</c:v>
                </c:pt>
                <c:pt idx="1">
                  <c:v>2) There is a Designated Teacher for Children in Care at your setting with suitable qualifications.  </c:v>
                </c:pt>
                <c:pt idx="2">
                  <c:v>3) Staff receive relevant, up-to-date training to support pupils with special educational needs, suitable for their role.</c:v>
                </c:pt>
                <c:pt idx="3">
                  <c:v>4) Staff have receive relevant and up-to-date training to support pupils with specific special educational needs, suitable for their role.</c:v>
                </c:pt>
                <c:pt idx="4">
                  <c:v>5) Staff have receive relevant and up-to-date training to support pupils in specific circumstances.</c:v>
                </c:pt>
              </c:strCache>
            </c:strRef>
          </c:cat>
          <c:val>
            <c:numRef>
              <c:f>'Data for section breakdowns'!$G$9:$G$13</c:f>
              <c:numCache>
                <c:formatCode>0%</c:formatCode>
                <c:ptCount val="5"/>
                <c:pt idx="0">
                  <c:v>0.875</c:v>
                </c:pt>
                <c:pt idx="1">
                  <c:v>0.80555555555555558</c:v>
                </c:pt>
                <c:pt idx="2">
                  <c:v>0.63888888888888884</c:v>
                </c:pt>
                <c:pt idx="3">
                  <c:v>0.676056338028169</c:v>
                </c:pt>
                <c:pt idx="4">
                  <c:v>0.65277777777777779</c:v>
                </c:pt>
              </c:numCache>
            </c:numRef>
          </c:val>
        </c:ser>
        <c:dLbls>
          <c:dLblPos val="ctr"/>
          <c:showLegendKey val="0"/>
          <c:showVal val="1"/>
          <c:showCatName val="0"/>
          <c:showSerName val="0"/>
          <c:showPercent val="0"/>
          <c:showBubbleSize val="0"/>
        </c:dLbls>
        <c:gapWidth val="55"/>
        <c:overlap val="100"/>
        <c:axId val="142941184"/>
        <c:axId val="142951168"/>
      </c:barChart>
      <c:catAx>
        <c:axId val="142941184"/>
        <c:scaling>
          <c:orientation val="minMax"/>
        </c:scaling>
        <c:delete val="0"/>
        <c:axPos val="l"/>
        <c:numFmt formatCode="@" sourceLinked="0"/>
        <c:majorTickMark val="none"/>
        <c:minorTickMark val="none"/>
        <c:tickLblPos val="nextTo"/>
        <c:crossAx val="142951168"/>
        <c:crosses val="autoZero"/>
        <c:auto val="0"/>
        <c:lblAlgn val="ctr"/>
        <c:lblOffset val="100"/>
        <c:noMultiLvlLbl val="0"/>
      </c:catAx>
      <c:valAx>
        <c:axId val="142951168"/>
        <c:scaling>
          <c:orientation val="minMax"/>
          <c:max val="1"/>
        </c:scaling>
        <c:delete val="0"/>
        <c:axPos val="b"/>
        <c:majorGridlines/>
        <c:numFmt formatCode="0%" sourceLinked="1"/>
        <c:majorTickMark val="none"/>
        <c:minorTickMark val="none"/>
        <c:tickLblPos val="nextTo"/>
        <c:crossAx val="142941184"/>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5. Policies &amp; Records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Scores'!$C$4,'Data Section Scores'!$E$4,'Data Section Scores'!$G$4)</c:f>
              <c:numCache>
                <c:formatCode>0%</c:formatCode>
                <c:ptCount val="3"/>
                <c:pt idx="0">
                  <c:v>7.4245939675174011E-2</c:v>
                </c:pt>
                <c:pt idx="1">
                  <c:v>0.25522041763341069</c:v>
                </c:pt>
                <c:pt idx="2">
                  <c:v>0.67053364269141535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5. Policies &amp; Records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breakdowns'!$A$15:$A$20</c:f>
              <c:strCache>
                <c:ptCount val="6"/>
                <c:pt idx="0">
                  <c:v>1) Your setting has an SEN policy that is up-to-date/ regularly reviewed.</c:v>
                </c:pt>
                <c:pt idx="1">
                  <c:v>2) Your setting has an SEN Information Report that is up-to-date/ regularly reviewed with parents/carers and young people (if applicable).</c:v>
                </c:pt>
                <c:pt idx="2">
                  <c:v>3) Your setting has an Accessibility Plan that is up-to-date/ regularly reviewed.</c:v>
                </c:pt>
                <c:pt idx="3">
                  <c:v>4) Your setting has a Child in Care Policy that is up-to-date/ regularly reviewed.</c:v>
                </c:pt>
                <c:pt idx="4">
                  <c:v>5) Your setting has a Supporting Pupils at School with Medical Conditions policy that is up-to-date/ regularly reviewed.</c:v>
                </c:pt>
                <c:pt idx="5">
                  <c:v>6) You demonstrate good record keeping that enables you to identify the needs of pupils in your school.</c:v>
                </c:pt>
              </c:strCache>
            </c:strRef>
          </c:cat>
          <c:val>
            <c:numRef>
              <c:f>'Data for section breakdowns'!$C$15:$C$20</c:f>
              <c:numCache>
                <c:formatCode>0%</c:formatCode>
                <c:ptCount val="6"/>
                <c:pt idx="0">
                  <c:v>1.3888888888888888E-2</c:v>
                </c:pt>
                <c:pt idx="1">
                  <c:v>2.7777777777777776E-2</c:v>
                </c:pt>
                <c:pt idx="2">
                  <c:v>5.5555555555555552E-2</c:v>
                </c:pt>
                <c:pt idx="3">
                  <c:v>0.16666666666666666</c:v>
                </c:pt>
                <c:pt idx="4">
                  <c:v>0.14084507042253522</c:v>
                </c:pt>
                <c:pt idx="5">
                  <c:v>4.1666666666666664E-2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breakdowns'!$A$15:$A$20</c:f>
              <c:strCache>
                <c:ptCount val="6"/>
                <c:pt idx="0">
                  <c:v>1) Your setting has an SEN policy that is up-to-date/ regularly reviewed.</c:v>
                </c:pt>
                <c:pt idx="1">
                  <c:v>2) Your setting has an SEN Information Report that is up-to-date/ regularly reviewed with parents/carers and young people (if applicable).</c:v>
                </c:pt>
                <c:pt idx="2">
                  <c:v>3) Your setting has an Accessibility Plan that is up-to-date/ regularly reviewed.</c:v>
                </c:pt>
                <c:pt idx="3">
                  <c:v>4) Your setting has a Child in Care Policy that is up-to-date/ regularly reviewed.</c:v>
                </c:pt>
                <c:pt idx="4">
                  <c:v>5) Your setting has a Supporting Pupils at School with Medical Conditions policy that is up-to-date/ regularly reviewed.</c:v>
                </c:pt>
                <c:pt idx="5">
                  <c:v>6) You demonstrate good record keeping that enables you to identify the needs of pupils in your school.</c:v>
                </c:pt>
              </c:strCache>
            </c:strRef>
          </c:cat>
          <c:val>
            <c:numRef>
              <c:f>'Data for section breakdowns'!$E$15:$E$20</c:f>
              <c:numCache>
                <c:formatCode>0%</c:formatCode>
                <c:ptCount val="6"/>
                <c:pt idx="0">
                  <c:v>5.5555555555555552E-2</c:v>
                </c:pt>
                <c:pt idx="1">
                  <c:v>0.16666666666666666</c:v>
                </c:pt>
                <c:pt idx="2">
                  <c:v>0.44444444444444442</c:v>
                </c:pt>
                <c:pt idx="3">
                  <c:v>0.25</c:v>
                </c:pt>
                <c:pt idx="4">
                  <c:v>0.26760563380281688</c:v>
                </c:pt>
                <c:pt idx="5">
                  <c:v>0.34722222222222221</c:v>
                </c:pt>
              </c:numCache>
            </c:numRef>
          </c:val>
        </c:ser>
        <c:ser>
          <c:idx val="2"/>
          <c:order val="2"/>
          <c:tx>
            <c:strRef>
              <c:f>'Data for section breakdowns'!$G$1</c:f>
              <c:strCache>
                <c:ptCount val="1"/>
                <c:pt idx="0">
                  <c:v>% of 'embedded and reviewed as necessary'</c:v>
                </c:pt>
              </c:strCache>
            </c:strRef>
          </c:tx>
          <c:invertIfNegative val="0"/>
          <c:cat>
            <c:strRef>
              <c:f>'Data for section breakdowns'!$A$15:$A$20</c:f>
              <c:strCache>
                <c:ptCount val="6"/>
                <c:pt idx="0">
                  <c:v>1) Your setting has an SEN policy that is up-to-date/ regularly reviewed.</c:v>
                </c:pt>
                <c:pt idx="1">
                  <c:v>2) Your setting has an SEN Information Report that is up-to-date/ regularly reviewed with parents/carers and young people (if applicable).</c:v>
                </c:pt>
                <c:pt idx="2">
                  <c:v>3) Your setting has an Accessibility Plan that is up-to-date/ regularly reviewed.</c:v>
                </c:pt>
                <c:pt idx="3">
                  <c:v>4) Your setting has a Child in Care Policy that is up-to-date/ regularly reviewed.</c:v>
                </c:pt>
                <c:pt idx="4">
                  <c:v>5) Your setting has a Supporting Pupils at School with Medical Conditions policy that is up-to-date/ regularly reviewed.</c:v>
                </c:pt>
                <c:pt idx="5">
                  <c:v>6) You demonstrate good record keeping that enables you to identify the needs of pupils in your school.</c:v>
                </c:pt>
              </c:strCache>
            </c:strRef>
          </c:cat>
          <c:val>
            <c:numRef>
              <c:f>'Data for section breakdowns'!$G$15:$G$20</c:f>
              <c:numCache>
                <c:formatCode>0%</c:formatCode>
                <c:ptCount val="6"/>
                <c:pt idx="0">
                  <c:v>0.93055555555555558</c:v>
                </c:pt>
                <c:pt idx="1">
                  <c:v>0.80555555555555558</c:v>
                </c:pt>
                <c:pt idx="2">
                  <c:v>0.5</c:v>
                </c:pt>
                <c:pt idx="3">
                  <c:v>0.58333333333333337</c:v>
                </c:pt>
                <c:pt idx="4">
                  <c:v>0.59154929577464788</c:v>
                </c:pt>
                <c:pt idx="5">
                  <c:v>0.61111111111111116</c:v>
                </c:pt>
              </c:numCache>
            </c:numRef>
          </c:val>
        </c:ser>
        <c:dLbls>
          <c:dLblPos val="ctr"/>
          <c:showLegendKey val="0"/>
          <c:showVal val="1"/>
          <c:showCatName val="0"/>
          <c:showSerName val="0"/>
          <c:showPercent val="0"/>
          <c:showBubbleSize val="0"/>
        </c:dLbls>
        <c:gapWidth val="55"/>
        <c:overlap val="100"/>
        <c:axId val="143035392"/>
        <c:axId val="143037184"/>
      </c:barChart>
      <c:catAx>
        <c:axId val="143035392"/>
        <c:scaling>
          <c:orientation val="minMax"/>
        </c:scaling>
        <c:delete val="0"/>
        <c:axPos val="l"/>
        <c:numFmt formatCode="@" sourceLinked="0"/>
        <c:majorTickMark val="none"/>
        <c:minorTickMark val="none"/>
        <c:tickLblPos val="nextTo"/>
        <c:crossAx val="143037184"/>
        <c:crosses val="autoZero"/>
        <c:auto val="0"/>
        <c:lblAlgn val="ctr"/>
        <c:lblOffset val="100"/>
        <c:noMultiLvlLbl val="0"/>
      </c:catAx>
      <c:valAx>
        <c:axId val="143037184"/>
        <c:scaling>
          <c:orientation val="minMax"/>
          <c:max val="1"/>
        </c:scaling>
        <c:delete val="0"/>
        <c:axPos val="b"/>
        <c:majorGridlines/>
        <c:numFmt formatCode="0%" sourceLinked="1"/>
        <c:majorTickMark val="none"/>
        <c:minorTickMark val="none"/>
        <c:tickLblPos val="nextTo"/>
        <c:crossAx val="143035392"/>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6. Local Offer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Scores'!$C$5,'Data Section Scores'!$E$5,'Data Section Scores'!$G$5)</c:f>
              <c:numCache>
                <c:formatCode>0%</c:formatCode>
                <c:ptCount val="3"/>
                <c:pt idx="0">
                  <c:v>0.15740740740740741</c:v>
                </c:pt>
                <c:pt idx="1">
                  <c:v>0.55092592592592593</c:v>
                </c:pt>
                <c:pt idx="2">
                  <c:v>0.29166666666666669</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6. Local Offer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breakdowns'!$A$22:$A$24</c:f>
              <c:strCache>
                <c:ptCount val="3"/>
                <c:pt idx="0">
                  <c:v>1) Your school/setting is registered on Findability: Bristol's Local Offer.</c:v>
                </c:pt>
                <c:pt idx="1">
                  <c:v>2) You ensure parents and carers are aware of where they can access Local Offer information.</c:v>
                </c:pt>
                <c:pt idx="2">
                  <c:v>3) Your school/setting co-operates with the Local Authority in the development of the Local Offer.</c:v>
                </c:pt>
              </c:strCache>
            </c:strRef>
          </c:cat>
          <c:val>
            <c:numRef>
              <c:f>'Data for section breakdowns'!$C$22:$C$24</c:f>
              <c:numCache>
                <c:formatCode>0%</c:formatCode>
                <c:ptCount val="3"/>
                <c:pt idx="0">
                  <c:v>0.31944444444444442</c:v>
                </c:pt>
                <c:pt idx="1">
                  <c:v>8.3333333333333329E-2</c:v>
                </c:pt>
                <c:pt idx="2">
                  <c:v>6.9444444444444448E-2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breakdowns'!$A$22:$A$24</c:f>
              <c:strCache>
                <c:ptCount val="3"/>
                <c:pt idx="0">
                  <c:v>1) Your school/setting is registered on Findability: Bristol's Local Offer.</c:v>
                </c:pt>
                <c:pt idx="1">
                  <c:v>2) You ensure parents and carers are aware of where they can access Local Offer information.</c:v>
                </c:pt>
                <c:pt idx="2">
                  <c:v>3) Your school/setting co-operates with the Local Authority in the development of the Local Offer.</c:v>
                </c:pt>
              </c:strCache>
            </c:strRef>
          </c:cat>
          <c:val>
            <c:numRef>
              <c:f>'Data for section breakdowns'!$E$22:$E$24</c:f>
              <c:numCache>
                <c:formatCode>0%</c:formatCode>
                <c:ptCount val="3"/>
                <c:pt idx="0">
                  <c:v>0.58333333333333337</c:v>
                </c:pt>
                <c:pt idx="1">
                  <c:v>0.4861111111111111</c:v>
                </c:pt>
                <c:pt idx="2">
                  <c:v>0.58333333333333337</c:v>
                </c:pt>
              </c:numCache>
            </c:numRef>
          </c:val>
        </c:ser>
        <c:ser>
          <c:idx val="2"/>
          <c:order val="2"/>
          <c:tx>
            <c:strRef>
              <c:f>'Data for section breakdowns'!$G$1</c:f>
              <c:strCache>
                <c:ptCount val="1"/>
                <c:pt idx="0">
                  <c:v>% of 'embedded and reviewed as necessary'</c:v>
                </c:pt>
              </c:strCache>
            </c:strRef>
          </c:tx>
          <c:invertIfNegative val="0"/>
          <c:cat>
            <c:strRef>
              <c:f>'Data for section breakdowns'!$A$22:$A$24</c:f>
              <c:strCache>
                <c:ptCount val="3"/>
                <c:pt idx="0">
                  <c:v>1) Your school/setting is registered on Findability: Bristol's Local Offer.</c:v>
                </c:pt>
                <c:pt idx="1">
                  <c:v>2) You ensure parents and carers are aware of where they can access Local Offer information.</c:v>
                </c:pt>
                <c:pt idx="2">
                  <c:v>3) Your school/setting co-operates with the Local Authority in the development of the Local Offer.</c:v>
                </c:pt>
              </c:strCache>
            </c:strRef>
          </c:cat>
          <c:val>
            <c:numRef>
              <c:f>'Data for section breakdowns'!$G$22:$G$24</c:f>
              <c:numCache>
                <c:formatCode>0%</c:formatCode>
                <c:ptCount val="3"/>
                <c:pt idx="0">
                  <c:v>9.7222222222222224E-2</c:v>
                </c:pt>
                <c:pt idx="1">
                  <c:v>0.43055555555555558</c:v>
                </c:pt>
                <c:pt idx="2">
                  <c:v>0.34722222222222221</c:v>
                </c:pt>
              </c:numCache>
            </c:numRef>
          </c:val>
        </c:ser>
        <c:dLbls>
          <c:dLblPos val="ctr"/>
          <c:showLegendKey val="0"/>
          <c:showVal val="1"/>
          <c:showCatName val="0"/>
          <c:showSerName val="0"/>
          <c:showPercent val="0"/>
          <c:showBubbleSize val="0"/>
        </c:dLbls>
        <c:gapWidth val="55"/>
        <c:overlap val="100"/>
        <c:axId val="143104640"/>
        <c:axId val="143114624"/>
      </c:barChart>
      <c:catAx>
        <c:axId val="143104640"/>
        <c:scaling>
          <c:orientation val="minMax"/>
        </c:scaling>
        <c:delete val="0"/>
        <c:axPos val="l"/>
        <c:numFmt formatCode="@" sourceLinked="0"/>
        <c:majorTickMark val="none"/>
        <c:minorTickMark val="none"/>
        <c:tickLblPos val="nextTo"/>
        <c:crossAx val="143114624"/>
        <c:crosses val="autoZero"/>
        <c:auto val="0"/>
        <c:lblAlgn val="ctr"/>
        <c:lblOffset val="100"/>
        <c:noMultiLvlLbl val="0"/>
      </c:catAx>
      <c:valAx>
        <c:axId val="143114624"/>
        <c:scaling>
          <c:orientation val="minMax"/>
          <c:max val="1"/>
        </c:scaling>
        <c:delete val="0"/>
        <c:axPos val="b"/>
        <c:majorGridlines/>
        <c:numFmt formatCode="0%" sourceLinked="1"/>
        <c:majorTickMark val="none"/>
        <c:minorTickMark val="none"/>
        <c:tickLblPos val="nextTo"/>
        <c:crossAx val="143104640"/>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GB"/>
              <a:t>1.2 Primary need of pupils with SEN (School Census categories)</a:t>
            </a:r>
          </a:p>
        </c:rich>
      </c:tx>
      <c:layout/>
      <c:overlay val="0"/>
    </c:title>
    <c:autoTitleDeleted val="0"/>
    <c:plotArea>
      <c:layout/>
      <c:barChart>
        <c:barDir val="col"/>
        <c:grouping val="clustered"/>
        <c:varyColors val="0"/>
        <c:ser>
          <c:idx val="0"/>
          <c:order val="0"/>
          <c:tx>
            <c:strRef>
              <c:f>'Data Table 1 School Census'!$B$1</c:f>
              <c:strCache>
                <c:ptCount val="1"/>
                <c:pt idx="0">
                  <c:v>Formally defined needs 
(eg diagnosis/ Statement/ EHCP/ medical reports)</c:v>
                </c:pt>
              </c:strCache>
            </c:strRef>
          </c:tx>
          <c:spPr>
            <a:solidFill>
              <a:srgbClr val="FFFF00"/>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Census'!$B$2:$B$11</c:f>
              <c:numCache>
                <c:formatCode>General</c:formatCode>
                <c:ptCount val="10"/>
                <c:pt idx="0">
                  <c:v>153</c:v>
                </c:pt>
                <c:pt idx="1">
                  <c:v>128</c:v>
                </c:pt>
                <c:pt idx="2">
                  <c:v>10</c:v>
                </c:pt>
                <c:pt idx="3">
                  <c:v>13</c:v>
                </c:pt>
                <c:pt idx="4">
                  <c:v>146</c:v>
                </c:pt>
                <c:pt idx="5">
                  <c:v>307</c:v>
                </c:pt>
                <c:pt idx="6">
                  <c:v>114</c:v>
                </c:pt>
                <c:pt idx="7">
                  <c:v>107</c:v>
                </c:pt>
                <c:pt idx="8">
                  <c:v>346</c:v>
                </c:pt>
                <c:pt idx="9">
                  <c:v>80</c:v>
                </c:pt>
              </c:numCache>
            </c:numRef>
          </c:val>
        </c:ser>
        <c:ser>
          <c:idx val="1"/>
          <c:order val="1"/>
          <c:tx>
            <c:strRef>
              <c:f>'Data Table 1 School Census'!$C$1</c:f>
              <c:strCache>
                <c:ptCount val="1"/>
                <c:pt idx="0">
                  <c:v>School or external agency defined or emerging (informally)</c:v>
                </c:pt>
              </c:strCache>
            </c:strRef>
          </c:tx>
          <c:spPr>
            <a:solidFill>
              <a:srgbClr val="92D050"/>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Census'!$C$2:$C$11</c:f>
              <c:numCache>
                <c:formatCode>General</c:formatCode>
                <c:ptCount val="10"/>
                <c:pt idx="0">
                  <c:v>313</c:v>
                </c:pt>
                <c:pt idx="1">
                  <c:v>669</c:v>
                </c:pt>
                <c:pt idx="2">
                  <c:v>4</c:v>
                </c:pt>
                <c:pt idx="3">
                  <c:v>4</c:v>
                </c:pt>
                <c:pt idx="4">
                  <c:v>484</c:v>
                </c:pt>
                <c:pt idx="5">
                  <c:v>538</c:v>
                </c:pt>
                <c:pt idx="6">
                  <c:v>25</c:v>
                </c:pt>
                <c:pt idx="7">
                  <c:v>21</c:v>
                </c:pt>
                <c:pt idx="8">
                  <c:v>118</c:v>
                </c:pt>
                <c:pt idx="9">
                  <c:v>77</c:v>
                </c:pt>
              </c:numCache>
            </c:numRef>
          </c:val>
        </c:ser>
        <c:ser>
          <c:idx val="2"/>
          <c:order val="2"/>
          <c:tx>
            <c:strRef>
              <c:f>'Data Table 1 School Census'!$D$1</c:f>
              <c:strCache>
                <c:ptCount val="1"/>
                <c:pt idx="0">
                  <c:v>Total number (formally + informally)</c:v>
                </c:pt>
              </c:strCache>
            </c:strRef>
          </c:tx>
          <c:spPr>
            <a:solidFill>
              <a:schemeClr val="accent3">
                <a:lumMod val="75000"/>
              </a:schemeClr>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Census'!$D$2:$D$11</c:f>
              <c:numCache>
                <c:formatCode>General</c:formatCode>
                <c:ptCount val="10"/>
                <c:pt idx="0">
                  <c:v>466</c:v>
                </c:pt>
                <c:pt idx="1">
                  <c:v>797</c:v>
                </c:pt>
                <c:pt idx="2">
                  <c:v>14</c:v>
                </c:pt>
                <c:pt idx="3">
                  <c:v>17</c:v>
                </c:pt>
                <c:pt idx="4">
                  <c:v>630</c:v>
                </c:pt>
                <c:pt idx="5">
                  <c:v>845</c:v>
                </c:pt>
                <c:pt idx="6">
                  <c:v>139</c:v>
                </c:pt>
                <c:pt idx="7">
                  <c:v>128</c:v>
                </c:pt>
                <c:pt idx="8">
                  <c:v>464</c:v>
                </c:pt>
                <c:pt idx="9">
                  <c:v>157</c:v>
                </c:pt>
              </c:numCache>
            </c:numRef>
          </c:val>
        </c:ser>
        <c:dLbls>
          <c:dLblPos val="outEnd"/>
          <c:showLegendKey val="0"/>
          <c:showVal val="1"/>
          <c:showCatName val="0"/>
          <c:showSerName val="0"/>
          <c:showPercent val="0"/>
          <c:showBubbleSize val="0"/>
        </c:dLbls>
        <c:gapWidth val="75"/>
        <c:axId val="139836800"/>
        <c:axId val="139842688"/>
      </c:barChart>
      <c:catAx>
        <c:axId val="139836800"/>
        <c:scaling>
          <c:orientation val="minMax"/>
        </c:scaling>
        <c:delete val="0"/>
        <c:axPos val="b"/>
        <c:majorTickMark val="none"/>
        <c:minorTickMark val="none"/>
        <c:tickLblPos val="nextTo"/>
        <c:crossAx val="139842688"/>
        <c:crosses val="autoZero"/>
        <c:auto val="1"/>
        <c:lblAlgn val="ctr"/>
        <c:lblOffset val="100"/>
        <c:noMultiLvlLbl val="0"/>
      </c:catAx>
      <c:valAx>
        <c:axId val="139842688"/>
        <c:scaling>
          <c:orientation val="minMax"/>
        </c:scaling>
        <c:delete val="0"/>
        <c:axPos val="l"/>
        <c:majorGridlines/>
        <c:numFmt formatCode="General" sourceLinked="1"/>
        <c:majorTickMark val="none"/>
        <c:minorTickMark val="none"/>
        <c:tickLblPos val="nextTo"/>
        <c:crossAx val="1398368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b="0" i="0" u="none" strike="noStrike" baseline="0">
                <a:effectLst/>
              </a:rPr>
              <a:t>Percentage of pupils achieving level 2 or above in key stage 1 teacher assessments (Reading) 2012-2015 (Percentage of pupils reaching the expected standard in key stage 1 teacher assessments (Reading) 2016) </a:t>
            </a:r>
            <a:r>
              <a:rPr lang="en-GB" sz="1100" b="0" i="0" baseline="0">
                <a:effectLst/>
              </a:rPr>
              <a:t>with </a:t>
            </a:r>
            <a:r>
              <a:rPr lang="en-GB" sz="1100" b="1" i="0" baseline="0">
                <a:effectLst/>
              </a:rPr>
              <a:t>no SEN</a:t>
            </a:r>
            <a:r>
              <a:rPr lang="en-GB" sz="1100" b="0" i="0" baseline="0">
                <a:effectLst/>
              </a:rPr>
              <a:t>, </a:t>
            </a:r>
            <a:r>
              <a:rPr lang="en-GB" sz="1100" b="1" i="0" baseline="0">
                <a:effectLst/>
              </a:rPr>
              <a:t>SEN but no EHCP/Statement</a:t>
            </a:r>
            <a:r>
              <a:rPr lang="en-GB" sz="1100" b="0" i="0" baseline="0">
                <a:effectLst/>
              </a:rPr>
              <a:t> and </a:t>
            </a:r>
            <a:r>
              <a:rPr lang="en-GB" sz="1100" b="1" i="0" baseline="0">
                <a:effectLst/>
              </a:rPr>
              <a:t>EHCP/</a:t>
            </a:r>
            <a:endParaRPr lang="en-GB" sz="11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SUMMARY'!$B$1</c:f>
              <c:strCache>
                <c:ptCount val="1"/>
                <c:pt idx="0">
                  <c:v>Pupils with no identified SEN</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SUMMARY'!$B$5,'KEY STAGE 1 STATS SUMMARY'!$B$19,'KEY STAGE 1 STATS SUMMARY'!$B$33,'KEY STAGE 1 STATS SUMMARY'!$B$47,'KEY STAGE 1 STATS SUMMARY'!$B$61)</c:f>
              <c:numCache>
                <c:formatCode>0</c:formatCode>
                <c:ptCount val="5"/>
                <c:pt idx="0">
                  <c:v>94</c:v>
                </c:pt>
                <c:pt idx="1">
                  <c:v>96</c:v>
                </c:pt>
                <c:pt idx="2" formatCode="General">
                  <c:v>97</c:v>
                </c:pt>
                <c:pt idx="3">
                  <c:v>96</c:v>
                </c:pt>
                <c:pt idx="4">
                  <c:v>80</c:v>
                </c:pt>
              </c:numCache>
            </c:numRef>
          </c:val>
          <c:smooth val="0"/>
        </c:ser>
        <c:ser>
          <c:idx val="1"/>
          <c:order val="1"/>
          <c:tx>
            <c:strRef>
              <c:f>'KEY STAGE 1 STATS SUMMARY'!$C$1</c:f>
              <c:strCache>
                <c:ptCount val="1"/>
                <c:pt idx="0">
                  <c:v>Pupils with special education needs but without a statement3</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SUMMARY'!$C$5,'KEY STAGE 1 STATS SUMMARY'!$C$19,'KEY STAGE 1 STATS SUMMARY'!$C$33,'KEY STAGE 1 STATS SUMMARY'!$C$47,'KEY STAGE 1 STATS SUMMARY'!$C$61)</c:f>
              <c:numCache>
                <c:formatCode>0</c:formatCode>
                <c:ptCount val="5"/>
                <c:pt idx="0">
                  <c:v>57</c:v>
                </c:pt>
                <c:pt idx="1">
                  <c:v>61</c:v>
                </c:pt>
                <c:pt idx="2" formatCode="General">
                  <c:v>63</c:v>
                </c:pt>
                <c:pt idx="3">
                  <c:v>63</c:v>
                </c:pt>
                <c:pt idx="4">
                  <c:v>30</c:v>
                </c:pt>
              </c:numCache>
            </c:numRef>
          </c:val>
          <c:smooth val="0"/>
        </c:ser>
        <c:ser>
          <c:idx val="2"/>
          <c:order val="2"/>
          <c:tx>
            <c:strRef>
              <c:f>'KEY STAGE 1 STATS SUMMARY'!$D$1</c:f>
              <c:strCache>
                <c:ptCount val="1"/>
                <c:pt idx="0">
                  <c:v>Pupils with a statement of special educational needs</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SUMMARY'!$D$5,'KEY STAGE 1 STATS SUMMARY'!$D$19,'KEY STAGE 1 STATS SUMMARY'!$D$33,'KEY STAGE 1 STATS SUMMARY'!$D$47,'KEY STAGE 1 STATS SUMMARY'!$D$61)</c:f>
              <c:numCache>
                <c:formatCode>0</c:formatCode>
                <c:ptCount val="5"/>
                <c:pt idx="0">
                  <c:v>24</c:v>
                </c:pt>
                <c:pt idx="1">
                  <c:v>33</c:v>
                </c:pt>
                <c:pt idx="2" formatCode="General">
                  <c:v>18</c:v>
                </c:pt>
                <c:pt idx="3">
                  <c:v>24</c:v>
                </c:pt>
                <c:pt idx="4">
                  <c:v>15</c:v>
                </c:pt>
              </c:numCache>
            </c:numRef>
          </c:val>
          <c:smooth val="0"/>
        </c:ser>
        <c:dLbls>
          <c:showLegendKey val="0"/>
          <c:showVal val="1"/>
          <c:showCatName val="0"/>
          <c:showSerName val="0"/>
          <c:showPercent val="0"/>
          <c:showBubbleSize val="0"/>
        </c:dLbls>
        <c:marker val="1"/>
        <c:smooth val="0"/>
        <c:axId val="143148928"/>
        <c:axId val="143150464"/>
      </c:lineChart>
      <c:catAx>
        <c:axId val="143148928"/>
        <c:scaling>
          <c:orientation val="minMax"/>
        </c:scaling>
        <c:delete val="0"/>
        <c:axPos val="b"/>
        <c:numFmt formatCode="0" sourceLinked="1"/>
        <c:majorTickMark val="none"/>
        <c:minorTickMark val="none"/>
        <c:tickLblPos val="nextTo"/>
        <c:crossAx val="143150464"/>
        <c:crosses val="autoZero"/>
        <c:auto val="1"/>
        <c:lblAlgn val="ctr"/>
        <c:lblOffset val="100"/>
        <c:noMultiLvlLbl val="0"/>
      </c:catAx>
      <c:valAx>
        <c:axId val="143150464"/>
        <c:scaling>
          <c:orientation val="minMax"/>
        </c:scaling>
        <c:delete val="1"/>
        <c:axPos val="l"/>
        <c:numFmt formatCode="0" sourceLinked="1"/>
        <c:majorTickMark val="out"/>
        <c:minorTickMark val="none"/>
        <c:tickLblPos val="nextTo"/>
        <c:crossAx val="143148928"/>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of pupils achieving level 4 or above in Key Stage 2 Reading with </a:t>
            </a:r>
            <a:r>
              <a:rPr lang="en-GB" sz="1400" b="1" i="0" baseline="0">
                <a:effectLst/>
              </a:rPr>
              <a:t>no SEN</a:t>
            </a:r>
            <a:r>
              <a:rPr lang="en-GB" sz="1400" b="0" i="0" baseline="0">
                <a:effectLst/>
              </a:rPr>
              <a:t>, </a:t>
            </a:r>
            <a:r>
              <a:rPr lang="en-GB" sz="1400" b="1" i="0" baseline="0">
                <a:effectLst/>
              </a:rPr>
              <a:t>SEN but no EHCP/Statement</a:t>
            </a:r>
            <a:r>
              <a:rPr lang="en-GB" sz="1400" b="0" i="0" baseline="0">
                <a:effectLst/>
              </a:rPr>
              <a:t> and </a:t>
            </a:r>
            <a:r>
              <a:rPr lang="en-GB" sz="1400" b="1" i="0" baseline="0">
                <a:effectLst/>
              </a:rPr>
              <a:t>EHCP/Statement</a:t>
            </a:r>
            <a:r>
              <a:rPr lang="en-GB" sz="1400" b="0" i="0" baseline="0">
                <a:effectLst/>
              </a:rPr>
              <a:t> in Bristol</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2 STATS SUMMARY'!$B$1</c:f>
              <c:strCache>
                <c:ptCount val="1"/>
                <c:pt idx="0">
                  <c:v>Pupils with no identified SEN</c:v>
                </c:pt>
              </c:strCache>
            </c:strRef>
          </c:tx>
          <c:cat>
            <c:strRef>
              <c:f>('KEY STAGE 2 STATS SUMMARY'!$A$3,'KEY STAGE 2 STATS SUMMARY'!$A$26,'KEY STAGE 2 STATS SUMMARY'!$A$48,'KEY STAGE 2 STATS SUMMARY'!$A$70,'KEY STAGE 2 STATS SUMMARY'!$A$92)</c:f>
              <c:strCache>
                <c:ptCount val="5"/>
                <c:pt idx="0">
                  <c:v>2012</c:v>
                </c:pt>
                <c:pt idx="1">
                  <c:v>2013</c:v>
                </c:pt>
                <c:pt idx="2">
                  <c:v>2014</c:v>
                </c:pt>
                <c:pt idx="3">
                  <c:v>2015</c:v>
                </c:pt>
                <c:pt idx="4">
                  <c:v>2016 (not comparable to previous year)</c:v>
                </c:pt>
              </c:strCache>
            </c:strRef>
          </c:cat>
          <c:val>
            <c:numRef>
              <c:f>('KEY STAGE 2 STATS SUMMARY'!$B$6,'KEY STAGE 2 STATS SUMMARY'!$B$28,'KEY STAGE 2 STATS SUMMARY'!$B$50,'KEY STAGE 2 STATS SUMMARY'!$B$72,'KEY STAGE 2 STATS SUMMARY'!$B$94)</c:f>
              <c:numCache>
                <c:formatCode>0</c:formatCode>
                <c:ptCount val="5"/>
                <c:pt idx="0" formatCode="#,##0">
                  <c:v>92</c:v>
                </c:pt>
                <c:pt idx="1">
                  <c:v>94</c:v>
                </c:pt>
                <c:pt idx="2">
                  <c:v>93</c:v>
                </c:pt>
                <c:pt idx="3">
                  <c:v>95</c:v>
                </c:pt>
                <c:pt idx="4" formatCode="#,##0">
                  <c:v>63</c:v>
                </c:pt>
              </c:numCache>
            </c:numRef>
          </c:val>
          <c:smooth val="0"/>
        </c:ser>
        <c:ser>
          <c:idx val="1"/>
          <c:order val="1"/>
          <c:tx>
            <c:strRef>
              <c:f>'KEY STAGE 2 STATS SUMMARY'!$C$1</c:f>
              <c:strCache>
                <c:ptCount val="1"/>
                <c:pt idx="0">
                  <c:v>Pupils with SEN but without a statement</c:v>
                </c:pt>
              </c:strCache>
            </c:strRef>
          </c:tx>
          <c:cat>
            <c:strRef>
              <c:f>('KEY STAGE 2 STATS SUMMARY'!$A$3,'KEY STAGE 2 STATS SUMMARY'!$A$26,'KEY STAGE 2 STATS SUMMARY'!$A$48,'KEY STAGE 2 STATS SUMMARY'!$A$70,'KEY STAGE 2 STATS SUMMARY'!$A$92)</c:f>
              <c:strCache>
                <c:ptCount val="5"/>
                <c:pt idx="0">
                  <c:v>2012</c:v>
                </c:pt>
                <c:pt idx="1">
                  <c:v>2013</c:v>
                </c:pt>
                <c:pt idx="2">
                  <c:v>2014</c:v>
                </c:pt>
                <c:pt idx="3">
                  <c:v>2015</c:v>
                </c:pt>
                <c:pt idx="4">
                  <c:v>2016 (not comparable to previous year)</c:v>
                </c:pt>
              </c:strCache>
            </c:strRef>
          </c:cat>
          <c:val>
            <c:numRef>
              <c:f>('KEY STAGE 2 STATS SUMMARY'!$C$6,'KEY STAGE 2 STATS SUMMARY'!$C$28,'KEY STAGE 2 STATS SUMMARY'!$C$50,'KEY STAGE 2 STATS SUMMARY'!$C$72,'KEY STAGE 2 STATS SUMMARY'!$C$94)</c:f>
              <c:numCache>
                <c:formatCode>0</c:formatCode>
                <c:ptCount val="5"/>
                <c:pt idx="0" formatCode="#,##0">
                  <c:v>45</c:v>
                </c:pt>
                <c:pt idx="1">
                  <c:v>60</c:v>
                </c:pt>
                <c:pt idx="2">
                  <c:v>65</c:v>
                </c:pt>
                <c:pt idx="3">
                  <c:v>63</c:v>
                </c:pt>
                <c:pt idx="4" formatCode="#,##0">
                  <c:v>17</c:v>
                </c:pt>
              </c:numCache>
            </c:numRef>
          </c:val>
          <c:smooth val="0"/>
        </c:ser>
        <c:ser>
          <c:idx val="2"/>
          <c:order val="2"/>
          <c:tx>
            <c:strRef>
              <c:f>'KEY STAGE 2 STATS SUMMARY'!$D$1</c:f>
              <c:strCache>
                <c:ptCount val="1"/>
                <c:pt idx="0">
                  <c:v>Pupils with a statement of SEN</c:v>
                </c:pt>
              </c:strCache>
            </c:strRef>
          </c:tx>
          <c:cat>
            <c:strRef>
              <c:f>('KEY STAGE 2 STATS SUMMARY'!$A$3,'KEY STAGE 2 STATS SUMMARY'!$A$26,'KEY STAGE 2 STATS SUMMARY'!$A$48,'KEY STAGE 2 STATS SUMMARY'!$A$70,'KEY STAGE 2 STATS SUMMARY'!$A$92)</c:f>
              <c:strCache>
                <c:ptCount val="5"/>
                <c:pt idx="0">
                  <c:v>2012</c:v>
                </c:pt>
                <c:pt idx="1">
                  <c:v>2013</c:v>
                </c:pt>
                <c:pt idx="2">
                  <c:v>2014</c:v>
                </c:pt>
                <c:pt idx="3">
                  <c:v>2015</c:v>
                </c:pt>
                <c:pt idx="4">
                  <c:v>2016 (not comparable to previous year)</c:v>
                </c:pt>
              </c:strCache>
            </c:strRef>
          </c:cat>
          <c:val>
            <c:numRef>
              <c:f>('KEY STAGE 2 STATS SUMMARY'!$D$6,'KEY STAGE 2 STATS SUMMARY'!$D$28,'KEY STAGE 2 STATS SUMMARY'!$D$50,'KEY STAGE 2 STATS SUMMARY'!$D$72,'KEY STAGE 2 STATS SUMMARY'!$D$94)</c:f>
              <c:numCache>
                <c:formatCode>0</c:formatCode>
                <c:ptCount val="5"/>
                <c:pt idx="0" formatCode="#,##0">
                  <c:v>17</c:v>
                </c:pt>
                <c:pt idx="1">
                  <c:v>30</c:v>
                </c:pt>
                <c:pt idx="2">
                  <c:v>30</c:v>
                </c:pt>
                <c:pt idx="3">
                  <c:v>31</c:v>
                </c:pt>
                <c:pt idx="4" formatCode="#,##0">
                  <c:v>4</c:v>
                </c:pt>
              </c:numCache>
            </c:numRef>
          </c:val>
          <c:smooth val="0"/>
        </c:ser>
        <c:dLbls>
          <c:showLegendKey val="0"/>
          <c:showVal val="1"/>
          <c:showCatName val="0"/>
          <c:showSerName val="0"/>
          <c:showPercent val="0"/>
          <c:showBubbleSize val="0"/>
        </c:dLbls>
        <c:marker val="1"/>
        <c:smooth val="0"/>
        <c:axId val="143202560"/>
        <c:axId val="143208448"/>
      </c:lineChart>
      <c:catAx>
        <c:axId val="143202560"/>
        <c:scaling>
          <c:orientation val="minMax"/>
        </c:scaling>
        <c:delete val="0"/>
        <c:axPos val="b"/>
        <c:numFmt formatCode="0" sourceLinked="1"/>
        <c:majorTickMark val="none"/>
        <c:minorTickMark val="none"/>
        <c:tickLblPos val="nextTo"/>
        <c:crossAx val="143208448"/>
        <c:crosses val="autoZero"/>
        <c:auto val="1"/>
        <c:lblAlgn val="ctr"/>
        <c:lblOffset val="100"/>
        <c:noMultiLvlLbl val="0"/>
      </c:catAx>
      <c:valAx>
        <c:axId val="143208448"/>
        <c:scaling>
          <c:orientation val="minMax"/>
        </c:scaling>
        <c:delete val="1"/>
        <c:axPos val="l"/>
        <c:numFmt formatCode="#,##0" sourceLinked="1"/>
        <c:majorTickMark val="out"/>
        <c:minorTickMark val="none"/>
        <c:tickLblPos val="nextTo"/>
        <c:crossAx val="143202560"/>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0" i="0" u="none" strike="noStrike" baseline="0">
                <a:effectLst/>
              </a:rPr>
              <a:t>Percentage achieving 5+ A*-C grades inc. English &amp; mathematics GCSEs </a:t>
            </a:r>
            <a:r>
              <a:rPr lang="en-GB" sz="1200" b="0" i="0" baseline="0">
                <a:effectLst/>
              </a:rPr>
              <a:t>with </a:t>
            </a:r>
            <a:r>
              <a:rPr lang="en-GB" sz="1200" b="1" i="0" baseline="0">
                <a:effectLst/>
              </a:rPr>
              <a:t>no SEN</a:t>
            </a:r>
            <a:r>
              <a:rPr lang="en-GB" sz="1200" b="0" i="0" baseline="0">
                <a:effectLst/>
              </a:rPr>
              <a:t>, </a:t>
            </a:r>
            <a:r>
              <a:rPr lang="en-GB" sz="1200" b="1" i="0" baseline="0">
                <a:effectLst/>
              </a:rPr>
              <a:t>SEN but no EHCP/Statement</a:t>
            </a:r>
            <a:r>
              <a:rPr lang="en-GB" sz="1200" b="0" i="0" baseline="0">
                <a:effectLst/>
              </a:rPr>
              <a:t> and </a:t>
            </a:r>
            <a:r>
              <a:rPr lang="en-GB" sz="1200" b="1" i="0" baseline="0">
                <a:effectLst/>
              </a:rPr>
              <a:t>EHCP/Statement</a:t>
            </a:r>
            <a:r>
              <a:rPr lang="en-GB" sz="1200" b="0" i="0" baseline="0">
                <a:effectLst/>
              </a:rPr>
              <a:t> in Bristol</a:t>
            </a:r>
            <a:endParaRPr lang="en-GB" sz="12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SUMMARY'!$B$1</c:f>
              <c:strCache>
                <c:ptCount val="1"/>
                <c:pt idx="0">
                  <c:v>Pupils with no identified SEN</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SUMMARY'!$B$5,'GCSE STATS SUMMARY'!$B$9,'GCSE STATS SUMMARY'!$B$13,'GCSE STATS SUMMARY'!$B$17,'GCSE STATS SUMMARY'!$B$21)</c:f>
              <c:numCache>
                <c:formatCode>#,##0.0</c:formatCode>
                <c:ptCount val="5"/>
                <c:pt idx="0" formatCode="#,##0">
                  <c:v>53</c:v>
                </c:pt>
                <c:pt idx="1">
                  <c:v>61.5</c:v>
                </c:pt>
                <c:pt idx="2">
                  <c:v>61.7</c:v>
                </c:pt>
                <c:pt idx="3">
                  <c:v>61.5</c:v>
                </c:pt>
                <c:pt idx="4">
                  <c:v>71.599999999999994</c:v>
                </c:pt>
              </c:numCache>
            </c:numRef>
          </c:val>
          <c:smooth val="0"/>
        </c:ser>
        <c:ser>
          <c:idx val="1"/>
          <c:order val="1"/>
          <c:tx>
            <c:strRef>
              <c:f>'KEY STAGE 1 STATS SUMMARY'!$C$1</c:f>
              <c:strCache>
                <c:ptCount val="1"/>
                <c:pt idx="0">
                  <c:v>Pupils with special education needs but without a statement3</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SUMMARY'!$C$5,'GCSE STATS SUMMARY'!$C$9,'GCSE STATS SUMMARY'!$C$13,'GCSE STATS SUMMARY'!$C$17,'GCSE STATS SUMMARY'!$C$21)</c:f>
              <c:numCache>
                <c:formatCode>#,##0.0</c:formatCode>
                <c:ptCount val="5"/>
                <c:pt idx="0" formatCode="#,##0">
                  <c:v>19</c:v>
                </c:pt>
                <c:pt idx="1">
                  <c:v>18.5</c:v>
                </c:pt>
                <c:pt idx="2">
                  <c:v>25.7</c:v>
                </c:pt>
                <c:pt idx="3">
                  <c:v>24.5</c:v>
                </c:pt>
                <c:pt idx="4">
                  <c:v>33.799999999999997</c:v>
                </c:pt>
              </c:numCache>
            </c:numRef>
          </c:val>
          <c:smooth val="0"/>
        </c:ser>
        <c:ser>
          <c:idx val="2"/>
          <c:order val="2"/>
          <c:tx>
            <c:strRef>
              <c:f>'KEY STAGE 1 STATS SUMMARY'!$D$1</c:f>
              <c:strCache>
                <c:ptCount val="1"/>
                <c:pt idx="0">
                  <c:v>Pupils with a statement of special educational needs</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SUMMARY'!$D$5,'GCSE STATS SUMMARY'!$D$9,'GCSE STATS SUMMARY'!$D$13,'GCSE STATS SUMMARY'!$D$17,'GCSE STATS SUMMARY'!$D$21)</c:f>
              <c:numCache>
                <c:formatCode>#,##0.0</c:formatCode>
                <c:ptCount val="5"/>
                <c:pt idx="0" formatCode="#,##0">
                  <c:v>12</c:v>
                </c:pt>
                <c:pt idx="1">
                  <c:v>10.199999999999999</c:v>
                </c:pt>
                <c:pt idx="2">
                  <c:v>6.1</c:v>
                </c:pt>
                <c:pt idx="3">
                  <c:v>4.2</c:v>
                </c:pt>
                <c:pt idx="4">
                  <c:v>8.6</c:v>
                </c:pt>
              </c:numCache>
            </c:numRef>
          </c:val>
          <c:smooth val="0"/>
        </c:ser>
        <c:dLbls>
          <c:showLegendKey val="0"/>
          <c:showVal val="1"/>
          <c:showCatName val="0"/>
          <c:showSerName val="0"/>
          <c:showPercent val="0"/>
          <c:showBubbleSize val="0"/>
        </c:dLbls>
        <c:marker val="1"/>
        <c:smooth val="0"/>
        <c:axId val="143246080"/>
        <c:axId val="143247616"/>
      </c:lineChart>
      <c:catAx>
        <c:axId val="143246080"/>
        <c:scaling>
          <c:orientation val="minMax"/>
        </c:scaling>
        <c:delete val="0"/>
        <c:axPos val="b"/>
        <c:numFmt formatCode="0" sourceLinked="1"/>
        <c:majorTickMark val="none"/>
        <c:minorTickMark val="none"/>
        <c:tickLblPos val="nextTo"/>
        <c:crossAx val="143247616"/>
        <c:crosses val="autoZero"/>
        <c:auto val="1"/>
        <c:lblAlgn val="ctr"/>
        <c:lblOffset val="100"/>
        <c:noMultiLvlLbl val="0"/>
      </c:catAx>
      <c:valAx>
        <c:axId val="143247616"/>
        <c:scaling>
          <c:orientation val="minMax"/>
        </c:scaling>
        <c:delete val="1"/>
        <c:axPos val="l"/>
        <c:numFmt formatCode="#,##0" sourceLinked="1"/>
        <c:majorTickMark val="out"/>
        <c:minorTickMark val="none"/>
        <c:tickLblPos val="nextTo"/>
        <c:crossAx val="143246080"/>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7. Graduated SEN Approach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Scores'!$C$6,'Data Section Scores'!$E$6,'Data Section Scores'!$G$6)</c:f>
              <c:numCache>
                <c:formatCode>0%</c:formatCode>
                <c:ptCount val="3"/>
                <c:pt idx="0">
                  <c:v>6.623931623931624E-2</c:v>
                </c:pt>
                <c:pt idx="1">
                  <c:v>0.23290598290598291</c:v>
                </c:pt>
                <c:pt idx="2">
                  <c:v>0.70085470085470081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7. Graduated SEN Approach from all returned audits</a:t>
            </a:r>
            <a:endParaRPr lang="en-GB"/>
          </a:p>
        </c:rich>
      </c:tx>
      <c:overlay val="0"/>
    </c:title>
    <c:autoTitleDeleted val="0"/>
    <c:plotArea>
      <c:layout>
        <c:manualLayout>
          <c:layoutTarget val="inner"/>
          <c:xMode val="edge"/>
          <c:yMode val="edge"/>
          <c:x val="0.32622433320680405"/>
          <c:y val="0.10154987383333838"/>
          <c:w val="0.44101846354496171"/>
          <c:h val="0.87063402006256074"/>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breakdowns'!$A$26:$A$38</c:f>
              <c:strCache>
                <c:ptCount val="13"/>
                <c:pt idx="0">
                  <c:v>1) Your school/setting support pupils with SEND in reaching the preparing for adulthood outcomes of employment and meaningful activity.</c:v>
                </c:pt>
                <c:pt idx="1">
                  <c:v>2) Your school/setting support pupils with SEND in reaching the preparing for adulthood outcomes of good health.</c:v>
                </c:pt>
                <c:pt idx="2">
                  <c:v>3) Your school/setting support pupils with SEND in reaching the preparing for adulthood outcomes of community inclusion.</c:v>
                </c:pt>
                <c:pt idx="3">
                  <c:v>4) Your school/setting support pupils with SEND in reaching the preparing for adulthood outcomes of independent living.</c:v>
                </c:pt>
                <c:pt idx="4">
                  <c:v>5) Teaching staff are able to support pupils appropriately to their needs through high quality first teaching.
(for early years settings include the statements in the box below)</c:v>
                </c:pt>
                <c:pt idx="5">
                  <c:v>6) Your school/setting effectively uses their RAISE data to look at progress and attainment of pupils with SEND.  </c:v>
                </c:pt>
                <c:pt idx="6">
                  <c:v>7) Teaching staff effectively use setting based assessments to identify when a pupil may have SEND.</c:v>
                </c:pt>
                <c:pt idx="7">
                  <c:v>8) Teaching staff  use educational setting based plans to meet the identified needs of pupils (based on the settings based assessments).</c:v>
                </c:pt>
                <c:pt idx="8">
                  <c:v>9) Educational setting based plans are delivered using the setting's resources.</c:v>
                </c:pt>
                <c:pt idx="9">
                  <c:v>10) Teaching staff are able to identify when a pupil is not making expected progress with school based interventions through a process of review. </c:v>
                </c:pt>
                <c:pt idx="10">
                  <c:v>11) Teaching staff are able to identify when a pupil will require any assessment from specialists.</c:v>
                </c:pt>
                <c:pt idx="11">
                  <c:v>12) Teaching staff seek assessments from specialists when necessary.  This is then used to effectively deliver an additional cycle of  plan, do and review.</c:v>
                </c:pt>
                <c:pt idx="12">
                  <c:v>13) Your setting makes Top Up applications when appropriate (assessment for additional funding) and deliver a cycle of assess, plan, do and review process.</c:v>
                </c:pt>
              </c:strCache>
            </c:strRef>
          </c:cat>
          <c:val>
            <c:numRef>
              <c:f>'Data for section breakdowns'!$C$26:$C$38</c:f>
              <c:numCache>
                <c:formatCode>0%</c:formatCode>
                <c:ptCount val="13"/>
                <c:pt idx="0">
                  <c:v>6.9444444444444448E-2</c:v>
                </c:pt>
                <c:pt idx="1">
                  <c:v>5.5555555555555552E-2</c:v>
                </c:pt>
                <c:pt idx="2">
                  <c:v>6.9444444444444448E-2</c:v>
                </c:pt>
                <c:pt idx="3">
                  <c:v>8.3333333333333329E-2</c:v>
                </c:pt>
                <c:pt idx="4">
                  <c:v>2.7777777777777776E-2</c:v>
                </c:pt>
                <c:pt idx="5">
                  <c:v>4.1666666666666664E-2</c:v>
                </c:pt>
                <c:pt idx="6">
                  <c:v>6.9444444444444448E-2</c:v>
                </c:pt>
                <c:pt idx="7">
                  <c:v>8.3333333333333329E-2</c:v>
                </c:pt>
                <c:pt idx="8">
                  <c:v>6.9444444444444448E-2</c:v>
                </c:pt>
                <c:pt idx="9">
                  <c:v>6.9444444444444448E-2</c:v>
                </c:pt>
                <c:pt idx="10">
                  <c:v>6.9444444444444448E-2</c:v>
                </c:pt>
                <c:pt idx="11">
                  <c:v>6.9444444444444448E-2</c:v>
                </c:pt>
                <c:pt idx="12">
                  <c:v>8.3333333333333329E-2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breakdowns'!$A$26:$A$38</c:f>
              <c:strCache>
                <c:ptCount val="13"/>
                <c:pt idx="0">
                  <c:v>1) Your school/setting support pupils with SEND in reaching the preparing for adulthood outcomes of employment and meaningful activity.</c:v>
                </c:pt>
                <c:pt idx="1">
                  <c:v>2) Your school/setting support pupils with SEND in reaching the preparing for adulthood outcomes of good health.</c:v>
                </c:pt>
                <c:pt idx="2">
                  <c:v>3) Your school/setting support pupils with SEND in reaching the preparing for adulthood outcomes of community inclusion.</c:v>
                </c:pt>
                <c:pt idx="3">
                  <c:v>4) Your school/setting support pupils with SEND in reaching the preparing for adulthood outcomes of independent living.</c:v>
                </c:pt>
                <c:pt idx="4">
                  <c:v>5) Teaching staff are able to support pupils appropriately to their needs through high quality first teaching.
(for early years settings include the statements in the box below)</c:v>
                </c:pt>
                <c:pt idx="5">
                  <c:v>6) Your school/setting effectively uses their RAISE data to look at progress and attainment of pupils with SEND.  </c:v>
                </c:pt>
                <c:pt idx="6">
                  <c:v>7) Teaching staff effectively use setting based assessments to identify when a pupil may have SEND.</c:v>
                </c:pt>
                <c:pt idx="7">
                  <c:v>8) Teaching staff  use educational setting based plans to meet the identified needs of pupils (based on the settings based assessments).</c:v>
                </c:pt>
                <c:pt idx="8">
                  <c:v>9) Educational setting based plans are delivered using the setting's resources.</c:v>
                </c:pt>
                <c:pt idx="9">
                  <c:v>10) Teaching staff are able to identify when a pupil is not making expected progress with school based interventions through a process of review. </c:v>
                </c:pt>
                <c:pt idx="10">
                  <c:v>11) Teaching staff are able to identify when a pupil will require any assessment from specialists.</c:v>
                </c:pt>
                <c:pt idx="11">
                  <c:v>12) Teaching staff seek assessments from specialists when necessary.  This is then used to effectively deliver an additional cycle of  plan, do and review.</c:v>
                </c:pt>
                <c:pt idx="12">
                  <c:v>13) Your setting makes Top Up applications when appropriate (assessment for additional funding) and deliver a cycle of assess, plan, do and review process.</c:v>
                </c:pt>
              </c:strCache>
            </c:strRef>
          </c:cat>
          <c:val>
            <c:numRef>
              <c:f>'Data for section breakdowns'!$E$26:$E$38</c:f>
              <c:numCache>
                <c:formatCode>0%</c:formatCode>
                <c:ptCount val="13"/>
                <c:pt idx="0">
                  <c:v>0.27777777777777779</c:v>
                </c:pt>
                <c:pt idx="1">
                  <c:v>0.30555555555555558</c:v>
                </c:pt>
                <c:pt idx="2">
                  <c:v>0.3888888888888889</c:v>
                </c:pt>
                <c:pt idx="3">
                  <c:v>0.29166666666666669</c:v>
                </c:pt>
                <c:pt idx="4">
                  <c:v>0.30555555555555558</c:v>
                </c:pt>
                <c:pt idx="5">
                  <c:v>0.27777777777777779</c:v>
                </c:pt>
                <c:pt idx="6">
                  <c:v>0.1388888888888889</c:v>
                </c:pt>
                <c:pt idx="7">
                  <c:v>0.2361111111111111</c:v>
                </c:pt>
                <c:pt idx="8">
                  <c:v>0.25</c:v>
                </c:pt>
                <c:pt idx="9">
                  <c:v>0.29166666666666669</c:v>
                </c:pt>
                <c:pt idx="10">
                  <c:v>1.3888888888888888E-2</c:v>
                </c:pt>
                <c:pt idx="11">
                  <c:v>0.18055555555555555</c:v>
                </c:pt>
                <c:pt idx="12">
                  <c:v>6.9444444444444448E-2</c:v>
                </c:pt>
              </c:numCache>
            </c:numRef>
          </c:val>
        </c:ser>
        <c:ser>
          <c:idx val="2"/>
          <c:order val="2"/>
          <c:tx>
            <c:strRef>
              <c:f>'Data for section breakdowns'!$G$1</c:f>
              <c:strCache>
                <c:ptCount val="1"/>
                <c:pt idx="0">
                  <c:v>% of 'embedded and reviewed as necessary'</c:v>
                </c:pt>
              </c:strCache>
            </c:strRef>
          </c:tx>
          <c:invertIfNegative val="0"/>
          <c:cat>
            <c:strRef>
              <c:f>'Data for section breakdowns'!$A$26:$A$38</c:f>
              <c:strCache>
                <c:ptCount val="13"/>
                <c:pt idx="0">
                  <c:v>1) Your school/setting support pupils with SEND in reaching the preparing for adulthood outcomes of employment and meaningful activity.</c:v>
                </c:pt>
                <c:pt idx="1">
                  <c:v>2) Your school/setting support pupils with SEND in reaching the preparing for adulthood outcomes of good health.</c:v>
                </c:pt>
                <c:pt idx="2">
                  <c:v>3) Your school/setting support pupils with SEND in reaching the preparing for adulthood outcomes of community inclusion.</c:v>
                </c:pt>
                <c:pt idx="3">
                  <c:v>4) Your school/setting support pupils with SEND in reaching the preparing for adulthood outcomes of independent living.</c:v>
                </c:pt>
                <c:pt idx="4">
                  <c:v>5) Teaching staff are able to support pupils appropriately to their needs through high quality first teaching.
(for early years settings include the statements in the box below)</c:v>
                </c:pt>
                <c:pt idx="5">
                  <c:v>6) Your school/setting effectively uses their RAISE data to look at progress and attainment of pupils with SEND.  </c:v>
                </c:pt>
                <c:pt idx="6">
                  <c:v>7) Teaching staff effectively use setting based assessments to identify when a pupil may have SEND.</c:v>
                </c:pt>
                <c:pt idx="7">
                  <c:v>8) Teaching staff  use educational setting based plans to meet the identified needs of pupils (based on the settings based assessments).</c:v>
                </c:pt>
                <c:pt idx="8">
                  <c:v>9) Educational setting based plans are delivered using the setting's resources.</c:v>
                </c:pt>
                <c:pt idx="9">
                  <c:v>10) Teaching staff are able to identify when a pupil is not making expected progress with school based interventions through a process of review. </c:v>
                </c:pt>
                <c:pt idx="10">
                  <c:v>11) Teaching staff are able to identify when a pupil will require any assessment from specialists.</c:v>
                </c:pt>
                <c:pt idx="11">
                  <c:v>12) Teaching staff seek assessments from specialists when necessary.  This is then used to effectively deliver an additional cycle of  plan, do and review.</c:v>
                </c:pt>
                <c:pt idx="12">
                  <c:v>13) Your setting makes Top Up applications when appropriate (assessment for additional funding) and deliver a cycle of assess, plan, do and review process.</c:v>
                </c:pt>
              </c:strCache>
            </c:strRef>
          </c:cat>
          <c:val>
            <c:numRef>
              <c:f>'Data for section breakdowns'!$G$26:$G$38</c:f>
              <c:numCache>
                <c:formatCode>0%</c:formatCode>
                <c:ptCount val="13"/>
                <c:pt idx="0">
                  <c:v>0.65277777777777779</c:v>
                </c:pt>
                <c:pt idx="1">
                  <c:v>0.63888888888888884</c:v>
                </c:pt>
                <c:pt idx="2">
                  <c:v>0.54166666666666663</c:v>
                </c:pt>
                <c:pt idx="3">
                  <c:v>0.625</c:v>
                </c:pt>
                <c:pt idx="4">
                  <c:v>0.66666666666666663</c:v>
                </c:pt>
                <c:pt idx="5">
                  <c:v>0.68055555555555558</c:v>
                </c:pt>
                <c:pt idx="6">
                  <c:v>0.79166666666666663</c:v>
                </c:pt>
                <c:pt idx="7">
                  <c:v>0.68055555555555558</c:v>
                </c:pt>
                <c:pt idx="8">
                  <c:v>0.68055555555555558</c:v>
                </c:pt>
                <c:pt idx="9">
                  <c:v>0.63888888888888884</c:v>
                </c:pt>
                <c:pt idx="10">
                  <c:v>0.91666666666666663</c:v>
                </c:pt>
                <c:pt idx="11">
                  <c:v>0.75</c:v>
                </c:pt>
                <c:pt idx="12">
                  <c:v>0.84722222222222221</c:v>
                </c:pt>
              </c:numCache>
            </c:numRef>
          </c:val>
        </c:ser>
        <c:dLbls>
          <c:dLblPos val="ctr"/>
          <c:showLegendKey val="0"/>
          <c:showVal val="1"/>
          <c:showCatName val="0"/>
          <c:showSerName val="0"/>
          <c:showPercent val="0"/>
          <c:showBubbleSize val="0"/>
        </c:dLbls>
        <c:gapWidth val="55"/>
        <c:overlap val="100"/>
        <c:axId val="142743040"/>
        <c:axId val="142744576"/>
      </c:barChart>
      <c:catAx>
        <c:axId val="142743040"/>
        <c:scaling>
          <c:orientation val="minMax"/>
        </c:scaling>
        <c:delete val="0"/>
        <c:axPos val="l"/>
        <c:numFmt formatCode="@" sourceLinked="0"/>
        <c:majorTickMark val="none"/>
        <c:minorTickMark val="none"/>
        <c:tickLblPos val="nextTo"/>
        <c:crossAx val="142744576"/>
        <c:crosses val="autoZero"/>
        <c:auto val="0"/>
        <c:lblAlgn val="ctr"/>
        <c:lblOffset val="100"/>
        <c:noMultiLvlLbl val="0"/>
      </c:catAx>
      <c:valAx>
        <c:axId val="142744576"/>
        <c:scaling>
          <c:orientation val="minMax"/>
          <c:max val="1"/>
        </c:scaling>
        <c:delete val="0"/>
        <c:axPos val="b"/>
        <c:majorGridlines/>
        <c:numFmt formatCode="0%" sourceLinked="1"/>
        <c:majorTickMark val="none"/>
        <c:minorTickMark val="none"/>
        <c:tickLblPos val="nextTo"/>
        <c:crossAx val="142743040"/>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8. EHC Plans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Scores'!$C$7,'Data Section Scores'!$E$7,'Data Section Scores'!$G$7)</c:f>
              <c:numCache>
                <c:formatCode>0%</c:formatCode>
                <c:ptCount val="3"/>
                <c:pt idx="0">
                  <c:v>3.2407407407407406E-2</c:v>
                </c:pt>
                <c:pt idx="1">
                  <c:v>0.10648148148148148</c:v>
                </c:pt>
                <c:pt idx="2">
                  <c:v>0.86111111111111116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8. EHC Plans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breakdowns'!$A$40:$A$42</c:f>
              <c:strCache>
                <c:ptCount val="3"/>
                <c:pt idx="0">
                  <c:v>1) Staff understand the process of requesting an Education, Health and Care needs assessment.</c:v>
                </c:pt>
                <c:pt idx="1">
                  <c:v>2) Your school/setting understands how it should respond to consults to place a pupil  with an EHC Plans/ Statements</c:v>
                </c:pt>
                <c:pt idx="2">
                  <c:v>3) The setting understand how it must implement Education, Health and Care plans (including Annual Reviews).</c:v>
                </c:pt>
              </c:strCache>
            </c:strRef>
          </c:cat>
          <c:val>
            <c:numRef>
              <c:f>'Data for section breakdowns'!$C$40:$C$42</c:f>
              <c:numCache>
                <c:formatCode>0%</c:formatCode>
                <c:ptCount val="3"/>
                <c:pt idx="0">
                  <c:v>2.7777777777777776E-2</c:v>
                </c:pt>
                <c:pt idx="1">
                  <c:v>1.3888888888888888E-2</c:v>
                </c:pt>
                <c:pt idx="2">
                  <c:v>5.5555555555555552E-2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breakdowns'!$A$40:$A$42</c:f>
              <c:strCache>
                <c:ptCount val="3"/>
                <c:pt idx="0">
                  <c:v>1) Staff understand the process of requesting an Education, Health and Care needs assessment.</c:v>
                </c:pt>
                <c:pt idx="1">
                  <c:v>2) Your school/setting understands how it should respond to consults to place a pupil  with an EHC Plans/ Statements</c:v>
                </c:pt>
                <c:pt idx="2">
                  <c:v>3) The setting understand how it must implement Education, Health and Care plans (including Annual Reviews).</c:v>
                </c:pt>
              </c:strCache>
            </c:strRef>
          </c:cat>
          <c:val>
            <c:numRef>
              <c:f>'Data for section breakdowns'!$E$40:$E$42</c:f>
              <c:numCache>
                <c:formatCode>0%</c:formatCode>
                <c:ptCount val="3"/>
                <c:pt idx="0">
                  <c:v>0.16666666666666666</c:v>
                </c:pt>
                <c:pt idx="1">
                  <c:v>8.3333333333333329E-2</c:v>
                </c:pt>
                <c:pt idx="2">
                  <c:v>6.9444444444444448E-2</c:v>
                </c:pt>
              </c:numCache>
            </c:numRef>
          </c:val>
        </c:ser>
        <c:ser>
          <c:idx val="2"/>
          <c:order val="2"/>
          <c:tx>
            <c:strRef>
              <c:f>'Data for section breakdowns'!$G$1</c:f>
              <c:strCache>
                <c:ptCount val="1"/>
                <c:pt idx="0">
                  <c:v>% of 'embedded and reviewed as necessary'</c:v>
                </c:pt>
              </c:strCache>
            </c:strRef>
          </c:tx>
          <c:invertIfNegative val="0"/>
          <c:cat>
            <c:strRef>
              <c:f>'Data for section breakdowns'!$A$40:$A$42</c:f>
              <c:strCache>
                <c:ptCount val="3"/>
                <c:pt idx="0">
                  <c:v>1) Staff understand the process of requesting an Education, Health and Care needs assessment.</c:v>
                </c:pt>
                <c:pt idx="1">
                  <c:v>2) Your school/setting understands how it should respond to consults to place a pupil  with an EHC Plans/ Statements</c:v>
                </c:pt>
                <c:pt idx="2">
                  <c:v>3) The setting understand how it must implement Education, Health and Care plans (including Annual Reviews).</c:v>
                </c:pt>
              </c:strCache>
            </c:strRef>
          </c:cat>
          <c:val>
            <c:numRef>
              <c:f>'Data for section breakdowns'!$G$40:$G$42</c:f>
              <c:numCache>
                <c:formatCode>0%</c:formatCode>
                <c:ptCount val="3"/>
                <c:pt idx="0">
                  <c:v>0.80555555555555558</c:v>
                </c:pt>
                <c:pt idx="1">
                  <c:v>0.90277777777777779</c:v>
                </c:pt>
                <c:pt idx="2">
                  <c:v>0.875</c:v>
                </c:pt>
              </c:numCache>
            </c:numRef>
          </c:val>
        </c:ser>
        <c:dLbls>
          <c:dLblPos val="ctr"/>
          <c:showLegendKey val="0"/>
          <c:showVal val="1"/>
          <c:showCatName val="0"/>
          <c:showSerName val="0"/>
          <c:showPercent val="0"/>
          <c:showBubbleSize val="0"/>
        </c:dLbls>
        <c:gapWidth val="55"/>
        <c:overlap val="100"/>
        <c:axId val="143271040"/>
        <c:axId val="143272576"/>
      </c:barChart>
      <c:catAx>
        <c:axId val="143271040"/>
        <c:scaling>
          <c:orientation val="minMax"/>
        </c:scaling>
        <c:delete val="0"/>
        <c:axPos val="l"/>
        <c:numFmt formatCode="@" sourceLinked="0"/>
        <c:majorTickMark val="none"/>
        <c:minorTickMark val="none"/>
        <c:tickLblPos val="nextTo"/>
        <c:crossAx val="143272576"/>
        <c:crosses val="autoZero"/>
        <c:auto val="0"/>
        <c:lblAlgn val="ctr"/>
        <c:lblOffset val="100"/>
        <c:noMultiLvlLbl val="0"/>
      </c:catAx>
      <c:valAx>
        <c:axId val="143272576"/>
        <c:scaling>
          <c:orientation val="minMax"/>
          <c:max val="1"/>
        </c:scaling>
        <c:delete val="0"/>
        <c:axPos val="b"/>
        <c:majorGridlines/>
        <c:numFmt formatCode="0%" sourceLinked="1"/>
        <c:majorTickMark val="none"/>
        <c:minorTickMark val="none"/>
        <c:tickLblPos val="nextTo"/>
        <c:crossAx val="143271040"/>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9. Funding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Scores'!$C$8,'Data Section Scores'!$E$8,'Data Section Scores'!$G$8)</c:f>
              <c:numCache>
                <c:formatCode>0%</c:formatCode>
                <c:ptCount val="3"/>
                <c:pt idx="0">
                  <c:v>3.4722222222222224E-2</c:v>
                </c:pt>
                <c:pt idx="1">
                  <c:v>0.1388888888888889</c:v>
                </c:pt>
                <c:pt idx="2">
                  <c:v>0.82638888888888884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9. Funding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breakdowns'!$A$44:$A$45</c:f>
              <c:strCache>
                <c:ptCount val="2"/>
                <c:pt idx="0">
                  <c:v>1) Your school/setting uses funding to support good outcomes for pupils with SEND.</c:v>
                </c:pt>
                <c:pt idx="1">
                  <c:v>2) Your school/setting uses funding to support good outcomes for pupils in specific circumstances.</c:v>
                </c:pt>
              </c:strCache>
            </c:strRef>
          </c:cat>
          <c:val>
            <c:numRef>
              <c:f>'Data for section breakdowns'!$C$44:$C$45</c:f>
              <c:numCache>
                <c:formatCode>0%</c:formatCode>
                <c:ptCount val="2"/>
                <c:pt idx="0">
                  <c:v>2.7777777777777776E-2</c:v>
                </c:pt>
                <c:pt idx="1">
                  <c:v>4.1666666666666664E-2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breakdowns'!$A$44:$A$45</c:f>
              <c:strCache>
                <c:ptCount val="2"/>
                <c:pt idx="0">
                  <c:v>1) Your school/setting uses funding to support good outcomes for pupils with SEND.</c:v>
                </c:pt>
                <c:pt idx="1">
                  <c:v>2) Your school/setting uses funding to support good outcomes for pupils in specific circumstances.</c:v>
                </c:pt>
              </c:strCache>
            </c:strRef>
          </c:cat>
          <c:val>
            <c:numRef>
              <c:f>'Data for section breakdowns'!$E$44:$E$45</c:f>
              <c:numCache>
                <c:formatCode>0%</c:formatCode>
                <c:ptCount val="2"/>
                <c:pt idx="0">
                  <c:v>0.1388888888888889</c:v>
                </c:pt>
                <c:pt idx="1">
                  <c:v>0.1388888888888889</c:v>
                </c:pt>
              </c:numCache>
            </c:numRef>
          </c:val>
        </c:ser>
        <c:ser>
          <c:idx val="2"/>
          <c:order val="2"/>
          <c:tx>
            <c:strRef>
              <c:f>'Data for section breakdowns'!$G$1</c:f>
              <c:strCache>
                <c:ptCount val="1"/>
                <c:pt idx="0">
                  <c:v>% of 'embedded and reviewed as necessary'</c:v>
                </c:pt>
              </c:strCache>
            </c:strRef>
          </c:tx>
          <c:invertIfNegative val="0"/>
          <c:cat>
            <c:strRef>
              <c:f>'Data for section breakdowns'!$A$44:$A$45</c:f>
              <c:strCache>
                <c:ptCount val="2"/>
                <c:pt idx="0">
                  <c:v>1) Your school/setting uses funding to support good outcomes for pupils with SEND.</c:v>
                </c:pt>
                <c:pt idx="1">
                  <c:v>2) Your school/setting uses funding to support good outcomes for pupils in specific circumstances.</c:v>
                </c:pt>
              </c:strCache>
            </c:strRef>
          </c:cat>
          <c:val>
            <c:numRef>
              <c:f>'Data for section breakdowns'!$G$44:$G$45</c:f>
              <c:numCache>
                <c:formatCode>0%</c:formatCode>
                <c:ptCount val="2"/>
                <c:pt idx="0">
                  <c:v>0.83333333333333337</c:v>
                </c:pt>
                <c:pt idx="1">
                  <c:v>0.81944444444444442</c:v>
                </c:pt>
              </c:numCache>
            </c:numRef>
          </c:val>
        </c:ser>
        <c:dLbls>
          <c:dLblPos val="ctr"/>
          <c:showLegendKey val="0"/>
          <c:showVal val="1"/>
          <c:showCatName val="0"/>
          <c:showSerName val="0"/>
          <c:showPercent val="0"/>
          <c:showBubbleSize val="0"/>
        </c:dLbls>
        <c:gapWidth val="55"/>
        <c:overlap val="100"/>
        <c:axId val="148710528"/>
        <c:axId val="148712064"/>
      </c:barChart>
      <c:catAx>
        <c:axId val="148710528"/>
        <c:scaling>
          <c:orientation val="minMax"/>
        </c:scaling>
        <c:delete val="0"/>
        <c:axPos val="l"/>
        <c:numFmt formatCode="@" sourceLinked="0"/>
        <c:majorTickMark val="none"/>
        <c:minorTickMark val="none"/>
        <c:tickLblPos val="nextTo"/>
        <c:crossAx val="148712064"/>
        <c:crosses val="autoZero"/>
        <c:auto val="0"/>
        <c:lblAlgn val="ctr"/>
        <c:lblOffset val="100"/>
        <c:noMultiLvlLbl val="0"/>
      </c:catAx>
      <c:valAx>
        <c:axId val="148712064"/>
        <c:scaling>
          <c:orientation val="minMax"/>
          <c:max val="1"/>
        </c:scaling>
        <c:delete val="0"/>
        <c:axPos val="b"/>
        <c:majorGridlines/>
        <c:numFmt formatCode="0%" sourceLinked="1"/>
        <c:majorTickMark val="none"/>
        <c:minorTickMark val="none"/>
        <c:tickLblPos val="nextTo"/>
        <c:crossAx val="148710528"/>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10. Participation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Scores'!$C$9,'Data Section Scores'!$E$9,'Data Section Scores'!$G$9)</c:f>
              <c:numCache>
                <c:formatCode>0%</c:formatCode>
                <c:ptCount val="3"/>
                <c:pt idx="0">
                  <c:v>6.5972222222222224E-2</c:v>
                </c:pt>
                <c:pt idx="1">
                  <c:v>0.30381944444444442</c:v>
                </c:pt>
                <c:pt idx="2">
                  <c:v>0.63020833333333337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941376034163682"/>
          <c:y val="0.36162867184854491"/>
          <c:w val="0.30341273366700522"/>
          <c:h val="0.6338361981657323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GB"/>
              <a:t>1.3  Percentage of pupils by primary</a:t>
            </a:r>
            <a:r>
              <a:rPr lang="en-GB" baseline="0"/>
              <a:t> Special Educational Need </a:t>
            </a:r>
            <a:r>
              <a:rPr lang="en-GB"/>
              <a:t>in Bristol and as</a:t>
            </a:r>
            <a:r>
              <a:rPr lang="en-GB" baseline="0"/>
              <a:t> an average for </a:t>
            </a:r>
            <a:r>
              <a:rPr lang="en-GB"/>
              <a:t>statistical neighbours</a:t>
            </a:r>
          </a:p>
        </c:rich>
      </c:tx>
      <c:layout>
        <c:manualLayout>
          <c:xMode val="edge"/>
          <c:yMode val="edge"/>
          <c:x val="0.1020252906494388"/>
          <c:y val="0"/>
        </c:manualLayout>
      </c:layout>
      <c:overlay val="0"/>
    </c:title>
    <c:autoTitleDeleted val="0"/>
    <c:plotArea>
      <c:layout>
        <c:manualLayout>
          <c:layoutTarget val="inner"/>
          <c:xMode val="edge"/>
          <c:yMode val="edge"/>
          <c:x val="0.30093384398827833"/>
          <c:y val="0.1722768146450763"/>
          <c:w val="0.69641872732683185"/>
          <c:h val="0.48306663052271775"/>
        </c:manualLayout>
      </c:layout>
      <c:barChart>
        <c:barDir val="col"/>
        <c:grouping val="clustered"/>
        <c:varyColors val="0"/>
        <c:ser>
          <c:idx val="0"/>
          <c:order val="0"/>
          <c:tx>
            <c:strRef>
              <c:f>'Data Table 1 School Census'!$E$1</c:f>
              <c:strCache>
                <c:ptCount val="1"/>
                <c:pt idx="0">
                  <c:v>SEND Inclusion Audit (%)</c:v>
                </c:pt>
              </c:strCache>
            </c:strRef>
          </c:tx>
          <c:spPr>
            <a:solidFill>
              <a:srgbClr val="FFFF00"/>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Census'!$E$2:$E$11</c:f>
              <c:numCache>
                <c:formatCode>0.0%</c:formatCode>
                <c:ptCount val="10"/>
                <c:pt idx="0">
                  <c:v>0.12742685261143014</c:v>
                </c:pt>
                <c:pt idx="1">
                  <c:v>0.21793820071096529</c:v>
                </c:pt>
                <c:pt idx="2">
                  <c:v>3.8282745419742957E-3</c:v>
                </c:pt>
                <c:pt idx="3">
                  <c:v>4.6486190866830736E-3</c:v>
                </c:pt>
                <c:pt idx="4">
                  <c:v>0.17227235438884331</c:v>
                </c:pt>
                <c:pt idx="5">
                  <c:v>0.23106371342630572</c:v>
                </c:pt>
                <c:pt idx="6">
                  <c:v>3.8009297238173367E-2</c:v>
                </c:pt>
                <c:pt idx="7">
                  <c:v>3.5001367240907848E-2</c:v>
                </c:pt>
                <c:pt idx="8">
                  <c:v>0.12687995624829096</c:v>
                </c:pt>
                <c:pt idx="9">
                  <c:v>4.2931364506426033E-2</c:v>
                </c:pt>
              </c:numCache>
            </c:numRef>
          </c:val>
        </c:ser>
        <c:ser>
          <c:idx val="1"/>
          <c:order val="1"/>
          <c:tx>
            <c:strRef>
              <c:f>'Data Table 1 School Census'!$G$1</c:f>
              <c:strCache>
                <c:ptCount val="1"/>
                <c:pt idx="0">
                  <c:v>Statistical First Release Bristol (%)</c:v>
                </c:pt>
              </c:strCache>
            </c:strRef>
          </c:tx>
          <c:spPr>
            <a:solidFill>
              <a:srgbClr val="92D050"/>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Census'!$G$2:$G$11</c:f>
              <c:numCache>
                <c:formatCode>0.0%</c:formatCode>
                <c:ptCount val="10"/>
                <c:pt idx="0">
                  <c:v>0.16209866875489429</c:v>
                </c:pt>
                <c:pt idx="1">
                  <c:v>0.19655442443226312</c:v>
                </c:pt>
                <c:pt idx="2">
                  <c:v>4.8290263638736623E-3</c:v>
                </c:pt>
                <c:pt idx="3">
                  <c:v>2.0882276168102325E-3</c:v>
                </c:pt>
                <c:pt idx="4">
                  <c:v>0.17580266249021143</c:v>
                </c:pt>
                <c:pt idx="5">
                  <c:v>0.23636126337770816</c:v>
                </c:pt>
                <c:pt idx="6">
                  <c:v>2.7277473244583659E-2</c:v>
                </c:pt>
                <c:pt idx="7">
                  <c:v>2.9887757765596452E-2</c:v>
                </c:pt>
                <c:pt idx="8">
                  <c:v>6.9955625163142784E-2</c:v>
                </c:pt>
                <c:pt idx="9">
                  <c:v>9.5144870790916214E-2</c:v>
                </c:pt>
              </c:numCache>
            </c:numRef>
          </c:val>
        </c:ser>
        <c:ser>
          <c:idx val="2"/>
          <c:order val="2"/>
          <c:tx>
            <c:strRef>
              <c:f>'Data Table 1 School Census'!$I$1</c:f>
              <c:strCache>
                <c:ptCount val="1"/>
                <c:pt idx="0">
                  <c:v>Statistical First Release, Statistical Neighbours (%)</c:v>
                </c:pt>
              </c:strCache>
            </c:strRef>
          </c:tx>
          <c:spPr>
            <a:solidFill>
              <a:srgbClr val="00B050"/>
            </a:solidFill>
          </c:spPr>
          <c:invertIfNegative val="0"/>
          <c:cat>
            <c:strRef>
              <c:f>'Data Table 1 School Census'!$A$2:$A$11</c:f>
              <c:strCache>
                <c:ptCount val="10"/>
                <c:pt idx="0">
                  <c:v>Specific Learning Difficulty</c:v>
                </c:pt>
                <c:pt idx="1">
                  <c:v>Moderate Learning Difficulty</c:v>
                </c:pt>
                <c:pt idx="2">
                  <c:v>Severe Learning Difficulty</c:v>
                </c:pt>
                <c:pt idx="3">
                  <c:v>Profound &amp; Multiple Learning Difficulty</c:v>
                </c:pt>
                <c:pt idx="4">
                  <c:v>Social, Emotional and Mental Health</c:v>
                </c:pt>
                <c:pt idx="5">
                  <c:v>Speech, Language and Communication Needs</c:v>
                </c:pt>
                <c:pt idx="6">
                  <c:v>Visual, Hearing or Multi-Sensory Impairment</c:v>
                </c:pt>
                <c:pt idx="7">
                  <c:v>Physical Disability</c:v>
                </c:pt>
                <c:pt idx="8">
                  <c:v>Autistic Spectrum Disorder</c:v>
                </c:pt>
                <c:pt idx="9">
                  <c:v>Other</c:v>
                </c:pt>
              </c:strCache>
            </c:strRef>
          </c:cat>
          <c:val>
            <c:numRef>
              <c:f>'Data Table 1 School Census'!$I$2:$I$11</c:f>
              <c:numCache>
                <c:formatCode>0.0%</c:formatCode>
                <c:ptCount val="10"/>
                <c:pt idx="0">
                  <c:v>0.12621214381620169</c:v>
                </c:pt>
                <c:pt idx="1">
                  <c:v>0.24004177234074295</c:v>
                </c:pt>
                <c:pt idx="2">
                  <c:v>6.7134119051171113E-3</c:v>
                </c:pt>
                <c:pt idx="3">
                  <c:v>1.7902431746978965E-3</c:v>
                </c:pt>
                <c:pt idx="4">
                  <c:v>0.17454870953304491</c:v>
                </c:pt>
                <c:pt idx="5">
                  <c:v>0.24660599731463523</c:v>
                </c:pt>
                <c:pt idx="6">
                  <c:v>3.3567059525585558E-2</c:v>
                </c:pt>
                <c:pt idx="7">
                  <c:v>2.5958526033119499E-2</c:v>
                </c:pt>
                <c:pt idx="8">
                  <c:v>7.2206474712815161E-2</c:v>
                </c:pt>
                <c:pt idx="9">
                  <c:v>7.2355661644039976E-2</c:v>
                </c:pt>
              </c:numCache>
            </c:numRef>
          </c:val>
        </c:ser>
        <c:dLbls>
          <c:showLegendKey val="0"/>
          <c:showVal val="0"/>
          <c:showCatName val="0"/>
          <c:showSerName val="0"/>
          <c:showPercent val="0"/>
          <c:showBubbleSize val="0"/>
        </c:dLbls>
        <c:gapWidth val="150"/>
        <c:axId val="139873280"/>
        <c:axId val="139883264"/>
      </c:barChart>
      <c:catAx>
        <c:axId val="139873280"/>
        <c:scaling>
          <c:orientation val="minMax"/>
        </c:scaling>
        <c:delete val="0"/>
        <c:axPos val="b"/>
        <c:numFmt formatCode="General" sourceLinked="1"/>
        <c:majorTickMark val="none"/>
        <c:minorTickMark val="none"/>
        <c:tickLblPos val="nextTo"/>
        <c:crossAx val="139883264"/>
        <c:crosses val="autoZero"/>
        <c:auto val="1"/>
        <c:lblAlgn val="ctr"/>
        <c:lblOffset val="100"/>
        <c:noMultiLvlLbl val="0"/>
      </c:catAx>
      <c:valAx>
        <c:axId val="139883264"/>
        <c:scaling>
          <c:orientation val="minMax"/>
        </c:scaling>
        <c:delete val="0"/>
        <c:axPos val="l"/>
        <c:majorGridlines/>
        <c:title>
          <c:tx>
            <c:rich>
              <a:bodyPr/>
              <a:lstStyle/>
              <a:p>
                <a:pPr>
                  <a:defRPr/>
                </a:pPr>
                <a:r>
                  <a:rPr lang="en-US"/>
                  <a:t>Number of pupils</a:t>
                </a:r>
              </a:p>
            </c:rich>
          </c:tx>
          <c:layout/>
          <c:overlay val="0"/>
        </c:title>
        <c:numFmt formatCode="0.0%" sourceLinked="1"/>
        <c:majorTickMark val="none"/>
        <c:minorTickMark val="none"/>
        <c:tickLblPos val="nextTo"/>
        <c:crossAx val="139873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10. Participation from all returned audits</a:t>
            </a:r>
            <a:endParaRPr lang="en-GB"/>
          </a:p>
        </c:rich>
      </c:tx>
      <c:overlay val="0"/>
    </c:title>
    <c:autoTitleDeleted val="0"/>
    <c:plotArea>
      <c:layout>
        <c:manualLayout>
          <c:layoutTarget val="inner"/>
          <c:xMode val="edge"/>
          <c:yMode val="edge"/>
          <c:x val="0.32622433320680405"/>
          <c:y val="0.13298560282704386"/>
          <c:w val="0.44101846354496171"/>
          <c:h val="0.823418204553072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breakdowns'!$A$47:$A$54</c:f>
              <c:strCache>
                <c:ptCount val="8"/>
                <c:pt idx="0">
                  <c:v>1) Teaching staff recognise that parents/ carers know their children best.</c:v>
                </c:pt>
                <c:pt idx="1">
                  <c:v>2) Your school/setting uses best endeavours to engage parents/ carers with their child's education. </c:v>
                </c:pt>
                <c:pt idx="2">
                  <c:v>3) Your school/setting makes sure that all pupils are part of the school/ setting's community.</c:v>
                </c:pt>
                <c:pt idx="3">
                  <c:v>4) Pupils and parents/ carers have a key person at the school/setting.</c:v>
                </c:pt>
                <c:pt idx="4">
                  <c:v>5) Your school/setting make sure all pupils have the opportunity to participate in the development of your setting and services in Bristol.</c:v>
                </c:pt>
                <c:pt idx="5">
                  <c:v>6) Your school/setting make sure parents/ carers have the opportunity to participate in the development of your setting. </c:v>
                </c:pt>
                <c:pt idx="6">
                  <c:v>7) Your school/setting make sure parents/ carers have the opportunity to participate in the development of services in Bristol.</c:v>
                </c:pt>
                <c:pt idx="7">
                  <c:v>8) Your school/setting is as physical accessible as possible (all reasonable adjustments have been made).</c:v>
                </c:pt>
              </c:strCache>
            </c:strRef>
          </c:cat>
          <c:val>
            <c:numRef>
              <c:f>'Data for section breakdowns'!$C$47:$C$54</c:f>
              <c:numCache>
                <c:formatCode>0%</c:formatCode>
                <c:ptCount val="8"/>
                <c:pt idx="0">
                  <c:v>2.7777777777777776E-2</c:v>
                </c:pt>
                <c:pt idx="1">
                  <c:v>2.7777777777777776E-2</c:v>
                </c:pt>
                <c:pt idx="2">
                  <c:v>4.1666666666666664E-2</c:v>
                </c:pt>
                <c:pt idx="3">
                  <c:v>4.1666666666666664E-2</c:v>
                </c:pt>
                <c:pt idx="4">
                  <c:v>5.5555555555555552E-2</c:v>
                </c:pt>
                <c:pt idx="5">
                  <c:v>9.7222222222222224E-2</c:v>
                </c:pt>
                <c:pt idx="6">
                  <c:v>0.16666666666666666</c:v>
                </c:pt>
                <c:pt idx="7">
                  <c:v>6.9444444444444448E-2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breakdowns'!$A$47:$A$54</c:f>
              <c:strCache>
                <c:ptCount val="8"/>
                <c:pt idx="0">
                  <c:v>1) Teaching staff recognise that parents/ carers know their children best.</c:v>
                </c:pt>
                <c:pt idx="1">
                  <c:v>2) Your school/setting uses best endeavours to engage parents/ carers with their child's education. </c:v>
                </c:pt>
                <c:pt idx="2">
                  <c:v>3) Your school/setting makes sure that all pupils are part of the school/ setting's community.</c:v>
                </c:pt>
                <c:pt idx="3">
                  <c:v>4) Pupils and parents/ carers have a key person at the school/setting.</c:v>
                </c:pt>
                <c:pt idx="4">
                  <c:v>5) Your school/setting make sure all pupils have the opportunity to participate in the development of your setting and services in Bristol.</c:v>
                </c:pt>
                <c:pt idx="5">
                  <c:v>6) Your school/setting make sure parents/ carers have the opportunity to participate in the development of your setting. </c:v>
                </c:pt>
                <c:pt idx="6">
                  <c:v>7) Your school/setting make sure parents/ carers have the opportunity to participate in the development of services in Bristol.</c:v>
                </c:pt>
                <c:pt idx="7">
                  <c:v>8) Your school/setting is as physical accessible as possible (all reasonable adjustments have been made).</c:v>
                </c:pt>
              </c:strCache>
            </c:strRef>
          </c:cat>
          <c:val>
            <c:numRef>
              <c:f>'Data for section breakdowns'!$E$47:$E$54</c:f>
              <c:numCache>
                <c:formatCode>0%</c:formatCode>
                <c:ptCount val="8"/>
                <c:pt idx="0">
                  <c:v>6.9444444444444448E-2</c:v>
                </c:pt>
                <c:pt idx="1">
                  <c:v>0.16666666666666666</c:v>
                </c:pt>
                <c:pt idx="2">
                  <c:v>0.1388888888888889</c:v>
                </c:pt>
                <c:pt idx="3">
                  <c:v>4.1666666666666664E-2</c:v>
                </c:pt>
                <c:pt idx="4">
                  <c:v>0.56944444444444442</c:v>
                </c:pt>
                <c:pt idx="5">
                  <c:v>0.51388888888888884</c:v>
                </c:pt>
                <c:pt idx="6">
                  <c:v>0.58333333333333337</c:v>
                </c:pt>
                <c:pt idx="7">
                  <c:v>0.34722222222222221</c:v>
                </c:pt>
              </c:numCache>
            </c:numRef>
          </c:val>
        </c:ser>
        <c:ser>
          <c:idx val="2"/>
          <c:order val="2"/>
          <c:tx>
            <c:strRef>
              <c:f>'Data for section breakdowns'!$G$1</c:f>
              <c:strCache>
                <c:ptCount val="1"/>
                <c:pt idx="0">
                  <c:v>% of 'embedded and reviewed as necessary'</c:v>
                </c:pt>
              </c:strCache>
            </c:strRef>
          </c:tx>
          <c:invertIfNegative val="0"/>
          <c:cat>
            <c:strRef>
              <c:f>'Data for section breakdowns'!$A$47:$A$54</c:f>
              <c:strCache>
                <c:ptCount val="8"/>
                <c:pt idx="0">
                  <c:v>1) Teaching staff recognise that parents/ carers know their children best.</c:v>
                </c:pt>
                <c:pt idx="1">
                  <c:v>2) Your school/setting uses best endeavours to engage parents/ carers with their child's education. </c:v>
                </c:pt>
                <c:pt idx="2">
                  <c:v>3) Your school/setting makes sure that all pupils are part of the school/ setting's community.</c:v>
                </c:pt>
                <c:pt idx="3">
                  <c:v>4) Pupils and parents/ carers have a key person at the school/setting.</c:v>
                </c:pt>
                <c:pt idx="4">
                  <c:v>5) Your school/setting make sure all pupils have the opportunity to participate in the development of your setting and services in Bristol.</c:v>
                </c:pt>
                <c:pt idx="5">
                  <c:v>6) Your school/setting make sure parents/ carers have the opportunity to participate in the development of your setting. </c:v>
                </c:pt>
                <c:pt idx="6">
                  <c:v>7) Your school/setting make sure parents/ carers have the opportunity to participate in the development of services in Bristol.</c:v>
                </c:pt>
                <c:pt idx="7">
                  <c:v>8) Your school/setting is as physical accessible as possible (all reasonable adjustments have been made).</c:v>
                </c:pt>
              </c:strCache>
            </c:strRef>
          </c:cat>
          <c:val>
            <c:numRef>
              <c:f>'Data for section breakdowns'!$G$47:$G$54</c:f>
              <c:numCache>
                <c:formatCode>0%</c:formatCode>
                <c:ptCount val="8"/>
                <c:pt idx="0">
                  <c:v>0.90277777777777779</c:v>
                </c:pt>
                <c:pt idx="1">
                  <c:v>0.80555555555555558</c:v>
                </c:pt>
                <c:pt idx="2">
                  <c:v>0.81944444444444442</c:v>
                </c:pt>
                <c:pt idx="3">
                  <c:v>0.91666666666666663</c:v>
                </c:pt>
                <c:pt idx="4">
                  <c:v>0.375</c:v>
                </c:pt>
                <c:pt idx="5">
                  <c:v>0.3888888888888889</c:v>
                </c:pt>
                <c:pt idx="6">
                  <c:v>0.25</c:v>
                </c:pt>
                <c:pt idx="7">
                  <c:v>0.58333333333333337</c:v>
                </c:pt>
              </c:numCache>
            </c:numRef>
          </c:val>
        </c:ser>
        <c:dLbls>
          <c:dLblPos val="ctr"/>
          <c:showLegendKey val="0"/>
          <c:showVal val="1"/>
          <c:showCatName val="0"/>
          <c:showSerName val="0"/>
          <c:showPercent val="0"/>
          <c:showBubbleSize val="0"/>
        </c:dLbls>
        <c:gapWidth val="55"/>
        <c:overlap val="100"/>
        <c:axId val="148796160"/>
        <c:axId val="148797696"/>
      </c:barChart>
      <c:catAx>
        <c:axId val="148796160"/>
        <c:scaling>
          <c:orientation val="minMax"/>
        </c:scaling>
        <c:delete val="0"/>
        <c:axPos val="l"/>
        <c:numFmt formatCode="@" sourceLinked="0"/>
        <c:majorTickMark val="none"/>
        <c:minorTickMark val="none"/>
        <c:tickLblPos val="nextTo"/>
        <c:crossAx val="148797696"/>
        <c:crosses val="autoZero"/>
        <c:auto val="0"/>
        <c:lblAlgn val="ctr"/>
        <c:lblOffset val="100"/>
        <c:noMultiLvlLbl val="0"/>
      </c:catAx>
      <c:valAx>
        <c:axId val="148797696"/>
        <c:scaling>
          <c:orientation val="minMax"/>
          <c:max val="1"/>
        </c:scaling>
        <c:delete val="0"/>
        <c:axPos val="b"/>
        <c:majorGridlines/>
        <c:numFmt formatCode="0%" sourceLinked="1"/>
        <c:majorTickMark val="none"/>
        <c:minorTickMark val="none"/>
        <c:tickLblPos val="nextTo"/>
        <c:crossAx val="148796160"/>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11. Transitions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Scores'!$C$10,'Data Section Scores'!$E$10,'Data Section Scores'!$G$10)</c:f>
              <c:numCache>
                <c:formatCode>0%</c:formatCode>
                <c:ptCount val="3"/>
                <c:pt idx="0">
                  <c:v>6.0185185185185182E-2</c:v>
                </c:pt>
                <c:pt idx="1">
                  <c:v>0.10648148148148148</c:v>
                </c:pt>
                <c:pt idx="2">
                  <c:v>0.83333333333333337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11. Transitions from all returned audits</a:t>
            </a:r>
            <a:endParaRPr lang="en-GB"/>
          </a:p>
        </c:rich>
      </c:tx>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breakdowns'!$A$56:$A$58</c:f>
              <c:strCache>
                <c:ptCount val="3"/>
                <c:pt idx="0">
                  <c:v>1) Your setting effectively supports pupil with SEND in transitions during the school/setting day.</c:v>
                </c:pt>
                <c:pt idx="1">
                  <c:v>2) Your school/ setting supports pupils who have temporarily transitioned out of your setting to re-integrate.</c:v>
                </c:pt>
                <c:pt idx="2">
                  <c:v>3) Your setting effectively supports pupil with SEND in transitions at key stage changes.</c:v>
                </c:pt>
              </c:strCache>
            </c:strRef>
          </c:cat>
          <c:val>
            <c:numRef>
              <c:f>'Data for section breakdowns'!$C$56:$C$58</c:f>
              <c:numCache>
                <c:formatCode>0%</c:formatCode>
                <c:ptCount val="3"/>
                <c:pt idx="0">
                  <c:v>2.7777777777777776E-2</c:v>
                </c:pt>
                <c:pt idx="1">
                  <c:v>0.1111111111111111</c:v>
                </c:pt>
                <c:pt idx="2">
                  <c:v>4.1666666666666664E-2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breakdowns'!$A$56:$A$58</c:f>
              <c:strCache>
                <c:ptCount val="3"/>
                <c:pt idx="0">
                  <c:v>1) Your setting effectively supports pupil with SEND in transitions during the school/setting day.</c:v>
                </c:pt>
                <c:pt idx="1">
                  <c:v>2) Your school/ setting supports pupils who have temporarily transitioned out of your setting to re-integrate.</c:v>
                </c:pt>
                <c:pt idx="2">
                  <c:v>3) Your setting effectively supports pupil with SEND in transitions at key stage changes.</c:v>
                </c:pt>
              </c:strCache>
            </c:strRef>
          </c:cat>
          <c:val>
            <c:numRef>
              <c:f>'Data for section breakdowns'!$E$56:$E$58</c:f>
              <c:numCache>
                <c:formatCode>0%</c:formatCode>
                <c:ptCount val="3"/>
                <c:pt idx="0">
                  <c:v>2.7777777777777776E-2</c:v>
                </c:pt>
                <c:pt idx="1">
                  <c:v>0.22222222222222221</c:v>
                </c:pt>
                <c:pt idx="2">
                  <c:v>6.9444444444444448E-2</c:v>
                </c:pt>
              </c:numCache>
            </c:numRef>
          </c:val>
        </c:ser>
        <c:ser>
          <c:idx val="2"/>
          <c:order val="2"/>
          <c:tx>
            <c:strRef>
              <c:f>'Data for section breakdowns'!$G$1</c:f>
              <c:strCache>
                <c:ptCount val="1"/>
                <c:pt idx="0">
                  <c:v>% of 'embedded and reviewed as necessary'</c:v>
                </c:pt>
              </c:strCache>
            </c:strRef>
          </c:tx>
          <c:invertIfNegative val="0"/>
          <c:cat>
            <c:strRef>
              <c:f>'Data for section breakdowns'!$A$56:$A$58</c:f>
              <c:strCache>
                <c:ptCount val="3"/>
                <c:pt idx="0">
                  <c:v>1) Your setting effectively supports pupil with SEND in transitions during the school/setting day.</c:v>
                </c:pt>
                <c:pt idx="1">
                  <c:v>2) Your school/ setting supports pupils who have temporarily transitioned out of your setting to re-integrate.</c:v>
                </c:pt>
                <c:pt idx="2">
                  <c:v>3) Your setting effectively supports pupil with SEND in transitions at key stage changes.</c:v>
                </c:pt>
              </c:strCache>
            </c:strRef>
          </c:cat>
          <c:val>
            <c:numRef>
              <c:f>'Data for section breakdowns'!$G$56:$G$58</c:f>
              <c:numCache>
                <c:formatCode>0%</c:formatCode>
                <c:ptCount val="3"/>
                <c:pt idx="0">
                  <c:v>0.94444444444444442</c:v>
                </c:pt>
                <c:pt idx="1">
                  <c:v>0.66666666666666663</c:v>
                </c:pt>
                <c:pt idx="2">
                  <c:v>0.88888888888888884</c:v>
                </c:pt>
              </c:numCache>
            </c:numRef>
          </c:val>
        </c:ser>
        <c:dLbls>
          <c:dLblPos val="ctr"/>
          <c:showLegendKey val="0"/>
          <c:showVal val="1"/>
          <c:showCatName val="0"/>
          <c:showSerName val="0"/>
          <c:showPercent val="0"/>
          <c:showBubbleSize val="0"/>
        </c:dLbls>
        <c:gapWidth val="55"/>
        <c:overlap val="100"/>
        <c:axId val="148873984"/>
        <c:axId val="148875520"/>
      </c:barChart>
      <c:catAx>
        <c:axId val="148873984"/>
        <c:scaling>
          <c:orientation val="minMax"/>
        </c:scaling>
        <c:delete val="0"/>
        <c:axPos val="l"/>
        <c:numFmt formatCode="@" sourceLinked="0"/>
        <c:majorTickMark val="none"/>
        <c:minorTickMark val="none"/>
        <c:tickLblPos val="nextTo"/>
        <c:crossAx val="148875520"/>
        <c:crosses val="autoZero"/>
        <c:auto val="0"/>
        <c:lblAlgn val="ctr"/>
        <c:lblOffset val="100"/>
        <c:noMultiLvlLbl val="0"/>
      </c:catAx>
      <c:valAx>
        <c:axId val="148875520"/>
        <c:scaling>
          <c:orientation val="minMax"/>
          <c:max val="1"/>
        </c:scaling>
        <c:delete val="0"/>
        <c:axPos val="b"/>
        <c:majorGridlines/>
        <c:numFmt formatCode="0%" sourceLinked="1"/>
        <c:majorTickMark val="none"/>
        <c:minorTickMark val="none"/>
        <c:tickLblPos val="nextTo"/>
        <c:crossAx val="148873984"/>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12. CYP Specific Circumstances section for all returned audits</a:t>
            </a:r>
            <a:endParaRPr lang="en-GB"/>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Scores'!$C$11,'Data Section Scores'!$E$11,'Data Section Scores'!$G$11)</c:f>
              <c:numCache>
                <c:formatCode>0%</c:formatCode>
                <c:ptCount val="3"/>
                <c:pt idx="0">
                  <c:v>0.10532407407407407</c:v>
                </c:pt>
                <c:pt idx="1">
                  <c:v>0.33449074074074076</c:v>
                </c:pt>
                <c:pt idx="2">
                  <c:v>0.56018518518518523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12. CYP Specific Circumstances from all returned audits</a:t>
            </a:r>
            <a:endParaRPr lang="en-GB"/>
          </a:p>
        </c:rich>
      </c:tx>
      <c:overlay val="0"/>
    </c:title>
    <c:autoTitleDeleted val="0"/>
    <c:plotArea>
      <c:layout>
        <c:manualLayout>
          <c:layoutTarget val="inner"/>
          <c:xMode val="edge"/>
          <c:yMode val="edge"/>
          <c:x val="0.32622433320680405"/>
          <c:y val="8.8357041929894686E-2"/>
          <c:w val="0.44101846354496171"/>
          <c:h val="0.88205921208851512"/>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breakdowns'!$A$60:$A$71</c:f>
              <c:strCache>
                <c:ptCount val="12"/>
                <c:pt idx="0">
                  <c:v>1) Staff in your school/setting understand their duties to and the needs of pupils who are Children in Care.</c:v>
                </c:pt>
                <c:pt idx="1">
                  <c:v>2) Staff in your school/setting understand their duties to and the needs of pupils who are recently adopted.</c:v>
                </c:pt>
                <c:pt idx="2">
                  <c:v>3) Staff in your school/setting understand their duties to and the needs of pupils who are accessing alternative learning provision.</c:v>
                </c:pt>
                <c:pt idx="3">
                  <c:v>4) Staff in your school/setting understand their duties to and the needs of pupils who are missing education because of  reduced timetables, low attendance including school refusers or school phobic - Pupils Missing Education (PME)</c:v>
                </c:pt>
                <c:pt idx="4">
                  <c:v>5) Staff in your school/setting understand their duties to and the needs of pupils who are known to Social Care /Early Help.</c:v>
                </c:pt>
                <c:pt idx="5">
                  <c:v>6) Staff in your school/setting understand their duties to and the needs of pupils who are experiencing bereavement/ loss/ separation or emotional trauma, including C/YP of prisoners.</c:v>
                </c:pt>
                <c:pt idx="6">
                  <c:v>7) Staff in your school/setting understand their duties to and the needs of pupils who have received fixed term exclusions.</c:v>
                </c:pt>
                <c:pt idx="7">
                  <c:v>8) Staff in your school/setting understand their duties to and the needs of pupils who are unwell or medically unable to attend school (including Hospital Education).</c:v>
                </c:pt>
                <c:pt idx="8">
                  <c:v>9) Staff in your school/setting understand their duties to and the needs of pupils who are being bullied or at risk of being bullied and pupils who are bullies. </c:v>
                </c:pt>
                <c:pt idx="9">
                  <c:v>10) Staff in your school/setting understand their duties to and the needs of pupils with mental health, anxiety or emotional wellbeing difficulties. </c:v>
                </c:pt>
                <c:pt idx="10">
                  <c:v>11) Staff in your school/setting understand their duties to and the needs of pupils  are young carers.</c:v>
                </c:pt>
                <c:pt idx="11">
                  <c:v>12) Staff in your school/setting understand their duties to and the needs of pupils  at risk of offending or about to enter custody at the end of the year.</c:v>
                </c:pt>
              </c:strCache>
            </c:strRef>
          </c:cat>
          <c:val>
            <c:numRef>
              <c:f>'Data for section breakdowns'!$C$60:$C$71</c:f>
              <c:numCache>
                <c:formatCode>0%</c:formatCode>
                <c:ptCount val="12"/>
                <c:pt idx="0">
                  <c:v>5.5555555555555552E-2</c:v>
                </c:pt>
                <c:pt idx="1">
                  <c:v>0.1111111111111111</c:v>
                </c:pt>
                <c:pt idx="2">
                  <c:v>0.1111111111111111</c:v>
                </c:pt>
                <c:pt idx="3">
                  <c:v>0.1111111111111111</c:v>
                </c:pt>
                <c:pt idx="4">
                  <c:v>9.7222222222222224E-2</c:v>
                </c:pt>
                <c:pt idx="5">
                  <c:v>8.3333333333333329E-2</c:v>
                </c:pt>
                <c:pt idx="6">
                  <c:v>6.9444444444444448E-2</c:v>
                </c:pt>
                <c:pt idx="7">
                  <c:v>9.7222222222222224E-2</c:v>
                </c:pt>
                <c:pt idx="8">
                  <c:v>8.3333333333333329E-2</c:v>
                </c:pt>
                <c:pt idx="9">
                  <c:v>5.5555555555555552E-2</c:v>
                </c:pt>
                <c:pt idx="10">
                  <c:v>0.15277777777777779</c:v>
                </c:pt>
                <c:pt idx="11">
                  <c:v>0.2361111111111111</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breakdowns'!$A$60:$A$71</c:f>
              <c:strCache>
                <c:ptCount val="12"/>
                <c:pt idx="0">
                  <c:v>1) Staff in your school/setting understand their duties to and the needs of pupils who are Children in Care.</c:v>
                </c:pt>
                <c:pt idx="1">
                  <c:v>2) Staff in your school/setting understand their duties to and the needs of pupils who are recently adopted.</c:v>
                </c:pt>
                <c:pt idx="2">
                  <c:v>3) Staff in your school/setting understand their duties to and the needs of pupils who are accessing alternative learning provision.</c:v>
                </c:pt>
                <c:pt idx="3">
                  <c:v>4) Staff in your school/setting understand their duties to and the needs of pupils who are missing education because of  reduced timetables, low attendance including school refusers or school phobic - Pupils Missing Education (PME)</c:v>
                </c:pt>
                <c:pt idx="4">
                  <c:v>5) Staff in your school/setting understand their duties to and the needs of pupils who are known to Social Care /Early Help.</c:v>
                </c:pt>
                <c:pt idx="5">
                  <c:v>6) Staff in your school/setting understand their duties to and the needs of pupils who are experiencing bereavement/ loss/ separation or emotional trauma, including C/YP of prisoners.</c:v>
                </c:pt>
                <c:pt idx="6">
                  <c:v>7) Staff in your school/setting understand their duties to and the needs of pupils who have received fixed term exclusions.</c:v>
                </c:pt>
                <c:pt idx="7">
                  <c:v>8) Staff in your school/setting understand their duties to and the needs of pupils who are unwell or medically unable to attend school (including Hospital Education).</c:v>
                </c:pt>
                <c:pt idx="8">
                  <c:v>9) Staff in your school/setting understand their duties to and the needs of pupils who are being bullied or at risk of being bullied and pupils who are bullies. </c:v>
                </c:pt>
                <c:pt idx="9">
                  <c:v>10) Staff in your school/setting understand their duties to and the needs of pupils with mental health, anxiety or emotional wellbeing difficulties. </c:v>
                </c:pt>
                <c:pt idx="10">
                  <c:v>11) Staff in your school/setting understand their duties to and the needs of pupils  are young carers.</c:v>
                </c:pt>
                <c:pt idx="11">
                  <c:v>12) Staff in your school/setting understand their duties to and the needs of pupils  at risk of offending or about to enter custody at the end of the year.</c:v>
                </c:pt>
              </c:strCache>
            </c:strRef>
          </c:cat>
          <c:val>
            <c:numRef>
              <c:f>'Data for section breakdowns'!$E$60:$E$71</c:f>
              <c:numCache>
                <c:formatCode>0%</c:formatCode>
                <c:ptCount val="12"/>
                <c:pt idx="0">
                  <c:v>0.18055555555555555</c:v>
                </c:pt>
                <c:pt idx="1">
                  <c:v>0.3611111111111111</c:v>
                </c:pt>
                <c:pt idx="2">
                  <c:v>0.3611111111111111</c:v>
                </c:pt>
                <c:pt idx="3">
                  <c:v>0.375</c:v>
                </c:pt>
                <c:pt idx="4">
                  <c:v>0.18055555555555555</c:v>
                </c:pt>
                <c:pt idx="5">
                  <c:v>0.3611111111111111</c:v>
                </c:pt>
                <c:pt idx="6">
                  <c:v>0.29166666666666669</c:v>
                </c:pt>
                <c:pt idx="7">
                  <c:v>0.3611111111111111</c:v>
                </c:pt>
                <c:pt idx="8">
                  <c:v>0.20833333333333334</c:v>
                </c:pt>
                <c:pt idx="9">
                  <c:v>0.41666666666666669</c:v>
                </c:pt>
                <c:pt idx="10">
                  <c:v>0.4861111111111111</c:v>
                </c:pt>
                <c:pt idx="11">
                  <c:v>0.43055555555555558</c:v>
                </c:pt>
              </c:numCache>
            </c:numRef>
          </c:val>
        </c:ser>
        <c:ser>
          <c:idx val="2"/>
          <c:order val="2"/>
          <c:tx>
            <c:strRef>
              <c:f>'Data for section breakdowns'!$G$1</c:f>
              <c:strCache>
                <c:ptCount val="1"/>
                <c:pt idx="0">
                  <c:v>% of 'embedded and reviewed as necessary'</c:v>
                </c:pt>
              </c:strCache>
            </c:strRef>
          </c:tx>
          <c:invertIfNegative val="0"/>
          <c:cat>
            <c:strRef>
              <c:f>'Data for section breakdowns'!$A$60:$A$71</c:f>
              <c:strCache>
                <c:ptCount val="12"/>
                <c:pt idx="0">
                  <c:v>1) Staff in your school/setting understand their duties to and the needs of pupils who are Children in Care.</c:v>
                </c:pt>
                <c:pt idx="1">
                  <c:v>2) Staff in your school/setting understand their duties to and the needs of pupils who are recently adopted.</c:v>
                </c:pt>
                <c:pt idx="2">
                  <c:v>3) Staff in your school/setting understand their duties to and the needs of pupils who are accessing alternative learning provision.</c:v>
                </c:pt>
                <c:pt idx="3">
                  <c:v>4) Staff in your school/setting understand their duties to and the needs of pupils who are missing education because of  reduced timetables, low attendance including school refusers or school phobic - Pupils Missing Education (PME)</c:v>
                </c:pt>
                <c:pt idx="4">
                  <c:v>5) Staff in your school/setting understand their duties to and the needs of pupils who are known to Social Care /Early Help.</c:v>
                </c:pt>
                <c:pt idx="5">
                  <c:v>6) Staff in your school/setting understand their duties to and the needs of pupils who are experiencing bereavement/ loss/ separation or emotional trauma, including C/YP of prisoners.</c:v>
                </c:pt>
                <c:pt idx="6">
                  <c:v>7) Staff in your school/setting understand their duties to and the needs of pupils who have received fixed term exclusions.</c:v>
                </c:pt>
                <c:pt idx="7">
                  <c:v>8) Staff in your school/setting understand their duties to and the needs of pupils who are unwell or medically unable to attend school (including Hospital Education).</c:v>
                </c:pt>
                <c:pt idx="8">
                  <c:v>9) Staff in your school/setting understand their duties to and the needs of pupils who are being bullied or at risk of being bullied and pupils who are bullies. </c:v>
                </c:pt>
                <c:pt idx="9">
                  <c:v>10) Staff in your school/setting understand their duties to and the needs of pupils with mental health, anxiety or emotional wellbeing difficulties. </c:v>
                </c:pt>
                <c:pt idx="10">
                  <c:v>11) Staff in your school/setting understand their duties to and the needs of pupils  are young carers.</c:v>
                </c:pt>
                <c:pt idx="11">
                  <c:v>12) Staff in your school/setting understand their duties to and the needs of pupils  at risk of offending or about to enter custody at the end of the year.</c:v>
                </c:pt>
              </c:strCache>
            </c:strRef>
          </c:cat>
          <c:val>
            <c:numRef>
              <c:f>'Data for section breakdowns'!$G$60:$G$71</c:f>
              <c:numCache>
                <c:formatCode>0%</c:formatCode>
                <c:ptCount val="12"/>
                <c:pt idx="0">
                  <c:v>0.76388888888888884</c:v>
                </c:pt>
                <c:pt idx="1">
                  <c:v>0.52777777777777779</c:v>
                </c:pt>
                <c:pt idx="2">
                  <c:v>0.52777777777777779</c:v>
                </c:pt>
                <c:pt idx="3">
                  <c:v>0.51388888888888884</c:v>
                </c:pt>
                <c:pt idx="4">
                  <c:v>0.72222222222222221</c:v>
                </c:pt>
                <c:pt idx="5">
                  <c:v>0.55555555555555558</c:v>
                </c:pt>
                <c:pt idx="6">
                  <c:v>0.63888888888888884</c:v>
                </c:pt>
                <c:pt idx="7">
                  <c:v>0.54166666666666663</c:v>
                </c:pt>
                <c:pt idx="8">
                  <c:v>0.70833333333333337</c:v>
                </c:pt>
                <c:pt idx="9">
                  <c:v>0.52777777777777779</c:v>
                </c:pt>
                <c:pt idx="10">
                  <c:v>0.3611111111111111</c:v>
                </c:pt>
                <c:pt idx="11">
                  <c:v>0.33333333333333331</c:v>
                </c:pt>
              </c:numCache>
            </c:numRef>
          </c:val>
        </c:ser>
        <c:dLbls>
          <c:dLblPos val="ctr"/>
          <c:showLegendKey val="0"/>
          <c:showVal val="1"/>
          <c:showCatName val="0"/>
          <c:showSerName val="0"/>
          <c:showPercent val="0"/>
          <c:showBubbleSize val="0"/>
        </c:dLbls>
        <c:gapWidth val="55"/>
        <c:overlap val="100"/>
        <c:axId val="148947328"/>
        <c:axId val="148948864"/>
      </c:barChart>
      <c:catAx>
        <c:axId val="148947328"/>
        <c:scaling>
          <c:orientation val="minMax"/>
        </c:scaling>
        <c:delete val="0"/>
        <c:axPos val="l"/>
        <c:numFmt formatCode="@" sourceLinked="0"/>
        <c:majorTickMark val="none"/>
        <c:minorTickMark val="none"/>
        <c:tickLblPos val="nextTo"/>
        <c:crossAx val="148948864"/>
        <c:crosses val="autoZero"/>
        <c:auto val="0"/>
        <c:lblAlgn val="ctr"/>
        <c:lblOffset val="100"/>
        <c:noMultiLvlLbl val="0"/>
      </c:catAx>
      <c:valAx>
        <c:axId val="148948864"/>
        <c:scaling>
          <c:orientation val="minMax"/>
          <c:max val="1"/>
        </c:scaling>
        <c:delete val="0"/>
        <c:axPos val="b"/>
        <c:majorGridlines/>
        <c:numFmt formatCode="0%" sourceLinked="1"/>
        <c:majorTickMark val="none"/>
        <c:minorTickMark val="none"/>
        <c:tickLblPos val="nextTo"/>
        <c:crossAx val="148947328"/>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of pupils achieving level 2 or above in key stage 1 teacher assessments (Reading) with </a:t>
            </a:r>
            <a:r>
              <a:rPr lang="en-GB" sz="1400" b="1" i="0" baseline="0">
                <a:effectLst/>
              </a:rPr>
              <a:t>no SEN</a:t>
            </a:r>
            <a:endParaRPr lang="en-GB" sz="1400">
              <a:effectLst/>
            </a:endParaRPr>
          </a:p>
        </c:rich>
      </c:tx>
      <c:overlay val="0"/>
    </c:title>
    <c:autoTitleDeleted val="0"/>
    <c:plotArea>
      <c:layout>
        <c:manualLayout>
          <c:layoutTarget val="inner"/>
          <c:xMode val="edge"/>
          <c:yMode val="edge"/>
          <c:x val="3.0555555555555555E-2"/>
          <c:y val="0.22154240397369687"/>
          <c:w val="0.93888888888888888"/>
          <c:h val="0.70662489769423986"/>
        </c:manualLayout>
      </c:layout>
      <c:lineChart>
        <c:grouping val="standard"/>
        <c:varyColors val="0"/>
        <c:ser>
          <c:idx val="0"/>
          <c:order val="0"/>
          <c:tx>
            <c:strRef>
              <c:f>'KEY STAGE 1 STATS SUMMARY'!$A$4</c:f>
              <c:strCache>
                <c:ptCount val="1"/>
                <c:pt idx="0">
                  <c:v>England</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SUMMARY'!$B$4,'KEY STAGE 1 STATS SUMMARY'!$B$18,'KEY STAGE 1 STATS SUMMARY'!$B$32,'KEY STAGE 1 STATS SUMMARY'!$B$46)</c:f>
              <c:numCache>
                <c:formatCode>0</c:formatCode>
                <c:ptCount val="4"/>
                <c:pt idx="0">
                  <c:v>95</c:v>
                </c:pt>
                <c:pt idx="1">
                  <c:v>96</c:v>
                </c:pt>
                <c:pt idx="2" formatCode="General">
                  <c:v>97</c:v>
                </c:pt>
                <c:pt idx="3">
                  <c:v>96</c:v>
                </c:pt>
              </c:numCache>
            </c:numRef>
          </c:val>
          <c:smooth val="0"/>
        </c:ser>
        <c:ser>
          <c:idx val="1"/>
          <c:order val="1"/>
          <c:tx>
            <c:strRef>
              <c:f>'KEY STAGE 1 STATS SUMMARY'!$A$5</c:f>
              <c:strCache>
                <c:ptCount val="1"/>
                <c:pt idx="0">
                  <c:v>Bristol, City of</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SUMMARY'!$B$5,'KEY STAGE 1 STATS SUMMARY'!$B$19,'KEY STAGE 1 STATS SUMMARY'!$B$33,'KEY STAGE 1 STATS SUMMARY'!$B$47)</c:f>
              <c:numCache>
                <c:formatCode>0</c:formatCode>
                <c:ptCount val="4"/>
                <c:pt idx="0">
                  <c:v>94</c:v>
                </c:pt>
                <c:pt idx="1">
                  <c:v>96</c:v>
                </c:pt>
                <c:pt idx="2" formatCode="General">
                  <c:v>97</c:v>
                </c:pt>
                <c:pt idx="3">
                  <c:v>96</c:v>
                </c:pt>
              </c:numCache>
            </c:numRef>
          </c:val>
          <c:smooth val="0"/>
        </c:ser>
        <c:ser>
          <c:idx val="2"/>
          <c:order val="2"/>
          <c:tx>
            <c:strRef>
              <c:f>'KEY STAGE 1 STATS SUMMARY'!$A$16</c:f>
              <c:strCache>
                <c:ptCount val="1"/>
                <c:pt idx="0">
                  <c:v>Statistical Neighbour Average</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SUMMARY'!$B$16,'KEY STAGE 1 STATS SUMMARY'!$B$30,'KEY STAGE 1 STATS SUMMARY'!$B$44,'KEY STAGE 1 STATS SUMMARY'!$B$58)</c:f>
              <c:numCache>
                <c:formatCode>0</c:formatCode>
                <c:ptCount val="4"/>
                <c:pt idx="0">
                  <c:v>94.545454545454547</c:v>
                </c:pt>
                <c:pt idx="1">
                  <c:v>95.454545454545453</c:v>
                </c:pt>
                <c:pt idx="2">
                  <c:v>95.818181818181813</c:v>
                </c:pt>
                <c:pt idx="3">
                  <c:v>95.818181818181813</c:v>
                </c:pt>
              </c:numCache>
            </c:numRef>
          </c:val>
          <c:smooth val="0"/>
        </c:ser>
        <c:dLbls>
          <c:showLegendKey val="0"/>
          <c:showVal val="1"/>
          <c:showCatName val="0"/>
          <c:showSerName val="0"/>
          <c:showPercent val="0"/>
          <c:showBubbleSize val="0"/>
        </c:dLbls>
        <c:marker val="1"/>
        <c:smooth val="0"/>
        <c:axId val="148990208"/>
        <c:axId val="149000192"/>
      </c:lineChart>
      <c:catAx>
        <c:axId val="148990208"/>
        <c:scaling>
          <c:orientation val="minMax"/>
        </c:scaling>
        <c:delete val="0"/>
        <c:axPos val="b"/>
        <c:numFmt formatCode="0" sourceLinked="1"/>
        <c:majorTickMark val="none"/>
        <c:minorTickMark val="none"/>
        <c:tickLblPos val="nextTo"/>
        <c:crossAx val="149000192"/>
        <c:crosses val="autoZero"/>
        <c:auto val="1"/>
        <c:lblAlgn val="ctr"/>
        <c:lblOffset val="100"/>
        <c:noMultiLvlLbl val="0"/>
      </c:catAx>
      <c:valAx>
        <c:axId val="149000192"/>
        <c:scaling>
          <c:orientation val="minMax"/>
        </c:scaling>
        <c:delete val="1"/>
        <c:axPos val="l"/>
        <c:numFmt formatCode="0" sourceLinked="1"/>
        <c:majorTickMark val="none"/>
        <c:minorTickMark val="none"/>
        <c:tickLblPos val="nextTo"/>
        <c:crossAx val="148990208"/>
        <c:crosses val="autoZero"/>
        <c:crossBetween val="between"/>
      </c:valAx>
    </c:plotArea>
    <c:legend>
      <c:legendPos val="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of pupils achieving level 2 or above in key stage 1 teacher assessments (Reading) </a:t>
            </a:r>
            <a:r>
              <a:rPr lang="en-GB" sz="1400" b="0"/>
              <a:t>with </a:t>
            </a:r>
            <a:r>
              <a:rPr lang="en-GB" sz="1400"/>
              <a:t>SEN but without</a:t>
            </a:r>
            <a:r>
              <a:rPr lang="en-GB" sz="1400" baseline="0"/>
              <a:t> and EHCP/Statement of SEN</a:t>
            </a:r>
            <a:endParaRPr lang="en-GB" sz="1400"/>
          </a:p>
        </c:rich>
      </c:tx>
      <c:overlay val="0"/>
    </c:title>
    <c:autoTitleDeleted val="0"/>
    <c:plotArea>
      <c:layout/>
      <c:lineChart>
        <c:grouping val="standard"/>
        <c:varyColors val="0"/>
        <c:ser>
          <c:idx val="0"/>
          <c:order val="0"/>
          <c:tx>
            <c:strRef>
              <c:f>'KEY STAGE 1 STATS SUMMARY'!$A$4</c:f>
              <c:strCache>
                <c:ptCount val="1"/>
                <c:pt idx="0">
                  <c:v>England</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SUMMARY'!$C$4,'KEY STAGE 1 STATS SUMMARY'!$C$18,'KEY STAGE 1 STATS SUMMARY'!$C$32,'KEY STAGE 1 STATS SUMMARY'!$C$46)</c:f>
              <c:numCache>
                <c:formatCode>0</c:formatCode>
                <c:ptCount val="4"/>
                <c:pt idx="0">
                  <c:v>58</c:v>
                </c:pt>
                <c:pt idx="1">
                  <c:v>62</c:v>
                </c:pt>
                <c:pt idx="2" formatCode="General">
                  <c:v>64</c:v>
                </c:pt>
                <c:pt idx="3">
                  <c:v>64</c:v>
                </c:pt>
              </c:numCache>
            </c:numRef>
          </c:val>
          <c:smooth val="0"/>
        </c:ser>
        <c:ser>
          <c:idx val="1"/>
          <c:order val="1"/>
          <c:tx>
            <c:strRef>
              <c:f>'KEY STAGE 1 STATS SUMMARY'!$A$5</c:f>
              <c:strCache>
                <c:ptCount val="1"/>
                <c:pt idx="0">
                  <c:v>Bristol, City of</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SUMMARY'!$C$5,'KEY STAGE 1 STATS SUMMARY'!$C$19,'KEY STAGE 1 STATS SUMMARY'!$C$33,'KEY STAGE 1 STATS SUMMARY'!$C$47)</c:f>
              <c:numCache>
                <c:formatCode>0</c:formatCode>
                <c:ptCount val="4"/>
                <c:pt idx="0">
                  <c:v>57</c:v>
                </c:pt>
                <c:pt idx="1">
                  <c:v>61</c:v>
                </c:pt>
                <c:pt idx="2" formatCode="General">
                  <c:v>63</c:v>
                </c:pt>
                <c:pt idx="3">
                  <c:v>63</c:v>
                </c:pt>
              </c:numCache>
            </c:numRef>
          </c:val>
          <c:smooth val="0"/>
        </c:ser>
        <c:ser>
          <c:idx val="2"/>
          <c:order val="2"/>
          <c:tx>
            <c:strRef>
              <c:f>'KEY STAGE 1 STATS SUMMARY'!$A$16</c:f>
              <c:strCache>
                <c:ptCount val="1"/>
                <c:pt idx="0">
                  <c:v>Statistical Neighbour Average</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SUMMARY'!$C$16,'KEY STAGE 1 STATS SUMMARY'!$C$30,'KEY STAGE 1 STATS SUMMARY'!$C$44,'KEY STAGE 1 STATS SUMMARY'!$C$58)</c:f>
              <c:numCache>
                <c:formatCode>0</c:formatCode>
                <c:ptCount val="4"/>
                <c:pt idx="0">
                  <c:v>58.727272727272727</c:v>
                </c:pt>
                <c:pt idx="1">
                  <c:v>62.090909090909093</c:v>
                </c:pt>
                <c:pt idx="2">
                  <c:v>64.090909090909093</c:v>
                </c:pt>
                <c:pt idx="3">
                  <c:v>64.090909090909093</c:v>
                </c:pt>
              </c:numCache>
            </c:numRef>
          </c:val>
          <c:smooth val="0"/>
        </c:ser>
        <c:dLbls>
          <c:showLegendKey val="0"/>
          <c:showVal val="1"/>
          <c:showCatName val="0"/>
          <c:showSerName val="0"/>
          <c:showPercent val="0"/>
          <c:showBubbleSize val="0"/>
        </c:dLbls>
        <c:marker val="1"/>
        <c:smooth val="0"/>
        <c:axId val="149044224"/>
        <c:axId val="149058304"/>
      </c:lineChart>
      <c:catAx>
        <c:axId val="149044224"/>
        <c:scaling>
          <c:orientation val="minMax"/>
        </c:scaling>
        <c:delete val="0"/>
        <c:axPos val="b"/>
        <c:numFmt formatCode="0" sourceLinked="1"/>
        <c:majorTickMark val="none"/>
        <c:minorTickMark val="none"/>
        <c:tickLblPos val="nextTo"/>
        <c:crossAx val="149058304"/>
        <c:crosses val="autoZero"/>
        <c:auto val="1"/>
        <c:lblAlgn val="ctr"/>
        <c:lblOffset val="100"/>
        <c:noMultiLvlLbl val="0"/>
      </c:catAx>
      <c:valAx>
        <c:axId val="149058304"/>
        <c:scaling>
          <c:orientation val="minMax"/>
        </c:scaling>
        <c:delete val="1"/>
        <c:axPos val="l"/>
        <c:numFmt formatCode="0" sourceLinked="1"/>
        <c:majorTickMark val="none"/>
        <c:minorTickMark val="none"/>
        <c:tickLblPos val="nextTo"/>
        <c:crossAx val="149044224"/>
        <c:crosses val="autoZero"/>
        <c:crossBetween val="between"/>
      </c:valAx>
    </c:plotArea>
    <c:legend>
      <c:legendPos val="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of pupils achieving level 2 or above in key stage 1 teacher assessments (Reading) </a:t>
            </a:r>
            <a:r>
              <a:rPr lang="en-GB" sz="1400" b="0" i="0" baseline="0">
                <a:effectLst/>
              </a:rPr>
              <a:t>with </a:t>
            </a:r>
            <a:r>
              <a:rPr lang="en-GB" sz="1400" b="1" i="0" baseline="0">
                <a:effectLst/>
              </a:rPr>
              <a:t>EHCP/Statement of SEN</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SUMMARY'!$A$4</c:f>
              <c:strCache>
                <c:ptCount val="1"/>
                <c:pt idx="0">
                  <c:v>England</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SUMMARY'!$D$4,'KEY STAGE 1 STATS SUMMARY'!$D$18,'KEY STAGE 1 STATS SUMMARY'!$D$32,'KEY STAGE 1 STATS SUMMARY'!$D$46)</c:f>
              <c:numCache>
                <c:formatCode>0</c:formatCode>
                <c:ptCount val="4"/>
                <c:pt idx="0">
                  <c:v>24</c:v>
                </c:pt>
                <c:pt idx="1">
                  <c:v>24</c:v>
                </c:pt>
                <c:pt idx="2" formatCode="General">
                  <c:v>25</c:v>
                </c:pt>
                <c:pt idx="3">
                  <c:v>27</c:v>
                </c:pt>
              </c:numCache>
            </c:numRef>
          </c:val>
          <c:smooth val="0"/>
        </c:ser>
        <c:ser>
          <c:idx val="1"/>
          <c:order val="1"/>
          <c:tx>
            <c:strRef>
              <c:f>'KEY STAGE 1 STATS SUMMARY'!$A$5</c:f>
              <c:strCache>
                <c:ptCount val="1"/>
                <c:pt idx="0">
                  <c:v>Bristol, City of</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SUMMARY'!$D$5,'KEY STAGE 1 STATS SUMMARY'!$D$19,'KEY STAGE 1 STATS SUMMARY'!$D$33,'KEY STAGE 1 STATS SUMMARY'!$D$47)</c:f>
              <c:numCache>
                <c:formatCode>0</c:formatCode>
                <c:ptCount val="4"/>
                <c:pt idx="0">
                  <c:v>24</c:v>
                </c:pt>
                <c:pt idx="1">
                  <c:v>33</c:v>
                </c:pt>
                <c:pt idx="2" formatCode="General">
                  <c:v>18</c:v>
                </c:pt>
                <c:pt idx="3">
                  <c:v>24</c:v>
                </c:pt>
              </c:numCache>
            </c:numRef>
          </c:val>
          <c:smooth val="0"/>
        </c:ser>
        <c:ser>
          <c:idx val="2"/>
          <c:order val="2"/>
          <c:tx>
            <c:strRef>
              <c:f>'KEY STAGE 1 STATS SUMMARY'!$A$16</c:f>
              <c:strCache>
                <c:ptCount val="1"/>
                <c:pt idx="0">
                  <c:v>Statistical Neighbour Average</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SUMMARY'!$D$16,'KEY STAGE 1 STATS SUMMARY'!$D$30,'KEY STAGE 1 STATS SUMMARY'!$D$44,'KEY STAGE 1 STATS SUMMARY'!$D$58)</c:f>
              <c:numCache>
                <c:formatCode>0</c:formatCode>
                <c:ptCount val="4"/>
                <c:pt idx="0">
                  <c:v>23.7</c:v>
                </c:pt>
                <c:pt idx="1">
                  <c:v>22.90909090909091</c:v>
                </c:pt>
                <c:pt idx="2">
                  <c:v>20.90909090909091</c:v>
                </c:pt>
                <c:pt idx="3">
                  <c:v>27.09090909090909</c:v>
                </c:pt>
              </c:numCache>
            </c:numRef>
          </c:val>
          <c:smooth val="0"/>
        </c:ser>
        <c:dLbls>
          <c:showLegendKey val="0"/>
          <c:showVal val="1"/>
          <c:showCatName val="0"/>
          <c:showSerName val="0"/>
          <c:showPercent val="0"/>
          <c:showBubbleSize val="0"/>
        </c:dLbls>
        <c:marker val="1"/>
        <c:smooth val="0"/>
        <c:axId val="149102592"/>
        <c:axId val="149104128"/>
      </c:lineChart>
      <c:catAx>
        <c:axId val="149102592"/>
        <c:scaling>
          <c:orientation val="minMax"/>
        </c:scaling>
        <c:delete val="0"/>
        <c:axPos val="b"/>
        <c:numFmt formatCode="0" sourceLinked="1"/>
        <c:majorTickMark val="none"/>
        <c:minorTickMark val="none"/>
        <c:tickLblPos val="nextTo"/>
        <c:crossAx val="149104128"/>
        <c:crosses val="autoZero"/>
        <c:auto val="1"/>
        <c:lblAlgn val="ctr"/>
        <c:lblOffset val="100"/>
        <c:noMultiLvlLbl val="0"/>
      </c:catAx>
      <c:valAx>
        <c:axId val="149104128"/>
        <c:scaling>
          <c:orientation val="minMax"/>
        </c:scaling>
        <c:delete val="1"/>
        <c:axPos val="l"/>
        <c:numFmt formatCode="0" sourceLinked="1"/>
        <c:majorTickMark val="out"/>
        <c:minorTickMark val="none"/>
        <c:tickLblPos val="nextTo"/>
        <c:crossAx val="149102592"/>
        <c:crosses val="autoZero"/>
        <c:crossBetween val="between"/>
      </c:valAx>
    </c:plotArea>
    <c:legend>
      <c:legendPos val="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of pupils achieving level 2 or above in key stage 1 teacher assessments (Reading) </a:t>
            </a:r>
            <a:r>
              <a:rPr lang="en-GB" sz="1400" b="0" i="0" baseline="0">
                <a:effectLst/>
              </a:rPr>
              <a:t>with </a:t>
            </a:r>
            <a:r>
              <a:rPr lang="en-GB" sz="1400" b="1" i="0" baseline="0">
                <a:effectLst/>
              </a:rPr>
              <a:t>no SEN</a:t>
            </a:r>
            <a:r>
              <a:rPr lang="en-GB" sz="1400" b="0" i="0" baseline="0">
                <a:effectLst/>
              </a:rPr>
              <a:t>, </a:t>
            </a:r>
            <a:r>
              <a:rPr lang="en-GB" sz="1400" b="1" i="0" baseline="0">
                <a:effectLst/>
              </a:rPr>
              <a:t>SEN but no EHCP/Statement</a:t>
            </a:r>
            <a:r>
              <a:rPr lang="en-GB" sz="1400" b="0" i="0" baseline="0">
                <a:effectLst/>
              </a:rPr>
              <a:t> and </a:t>
            </a:r>
            <a:r>
              <a:rPr lang="en-GB" sz="1400" b="1" i="0" baseline="0">
                <a:effectLst/>
              </a:rPr>
              <a:t>EHCP/Statement</a:t>
            </a:r>
            <a:r>
              <a:rPr lang="en-GB" sz="1400" b="0" i="0" baseline="0">
                <a:effectLst/>
              </a:rPr>
              <a:t> in Bristol</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SUMMARY'!$B$1</c:f>
              <c:strCache>
                <c:ptCount val="1"/>
                <c:pt idx="0">
                  <c:v>Pupils with no identified SEN</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SUMMARY'!$B$5,'KEY STAGE 1 STATS SUMMARY'!$B$19,'KEY STAGE 1 STATS SUMMARY'!$B$33,'KEY STAGE 1 STATS SUMMARY'!$B$47)</c:f>
              <c:numCache>
                <c:formatCode>0</c:formatCode>
                <c:ptCount val="4"/>
                <c:pt idx="0">
                  <c:v>94</c:v>
                </c:pt>
                <c:pt idx="1">
                  <c:v>96</c:v>
                </c:pt>
                <c:pt idx="2" formatCode="General">
                  <c:v>97</c:v>
                </c:pt>
                <c:pt idx="3">
                  <c:v>96</c:v>
                </c:pt>
              </c:numCache>
            </c:numRef>
          </c:val>
          <c:smooth val="0"/>
        </c:ser>
        <c:ser>
          <c:idx val="1"/>
          <c:order val="1"/>
          <c:tx>
            <c:strRef>
              <c:f>'KEY STAGE 1 STATS SUMMARY'!$C$1</c:f>
              <c:strCache>
                <c:ptCount val="1"/>
                <c:pt idx="0">
                  <c:v>Pupils with special education needs but without a statement3</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SUMMARY'!$C$5,'KEY STAGE 1 STATS SUMMARY'!$C$19,'KEY STAGE 1 STATS SUMMARY'!$C$33,'KEY STAGE 1 STATS SUMMARY'!$C$47)</c:f>
              <c:numCache>
                <c:formatCode>0</c:formatCode>
                <c:ptCount val="4"/>
                <c:pt idx="0">
                  <c:v>57</c:v>
                </c:pt>
                <c:pt idx="1">
                  <c:v>61</c:v>
                </c:pt>
                <c:pt idx="2" formatCode="General">
                  <c:v>63</c:v>
                </c:pt>
                <c:pt idx="3">
                  <c:v>63</c:v>
                </c:pt>
              </c:numCache>
            </c:numRef>
          </c:val>
          <c:smooth val="0"/>
        </c:ser>
        <c:ser>
          <c:idx val="2"/>
          <c:order val="2"/>
          <c:tx>
            <c:strRef>
              <c:f>'KEY STAGE 1 STATS SUMMARY'!$D$1</c:f>
              <c:strCache>
                <c:ptCount val="1"/>
                <c:pt idx="0">
                  <c:v>Pupils with a statement of special educational needs</c:v>
                </c:pt>
              </c:strCache>
            </c:strRef>
          </c:tx>
          <c:cat>
            <c:strRef>
              <c:f>('KEY STAGE 1 STATS SUMMARY'!$A$3,'KEY STAGE 1 STATS SUMMARY'!$A$17,'KEY STAGE 1 STATS SUMMARY'!$A$31,'KEY STAGE 1 STATS SUMMARY'!$A$45,'KEY STAGE 1 STATS SUMMARY'!$A$59)</c:f>
              <c:strCache>
                <c:ptCount val="5"/>
                <c:pt idx="0">
                  <c:v>2012</c:v>
                </c:pt>
                <c:pt idx="1">
                  <c:v>2013</c:v>
                </c:pt>
                <c:pt idx="2">
                  <c:v>2014</c:v>
                </c:pt>
                <c:pt idx="3">
                  <c:v>2015</c:v>
                </c:pt>
                <c:pt idx="4">
                  <c:v>2016  (not comparable to previous year)</c:v>
                </c:pt>
              </c:strCache>
            </c:strRef>
          </c:cat>
          <c:val>
            <c:numRef>
              <c:f>('KEY STAGE 1 STATS SUMMARY'!$D$5,'KEY STAGE 1 STATS SUMMARY'!$D$19,'KEY STAGE 1 STATS SUMMARY'!$D$33,'KEY STAGE 1 STATS SUMMARY'!$D$47)</c:f>
              <c:numCache>
                <c:formatCode>0</c:formatCode>
                <c:ptCount val="4"/>
                <c:pt idx="0">
                  <c:v>24</c:v>
                </c:pt>
                <c:pt idx="1">
                  <c:v>33</c:v>
                </c:pt>
                <c:pt idx="2" formatCode="General">
                  <c:v>18</c:v>
                </c:pt>
                <c:pt idx="3">
                  <c:v>24</c:v>
                </c:pt>
              </c:numCache>
            </c:numRef>
          </c:val>
          <c:smooth val="0"/>
        </c:ser>
        <c:dLbls>
          <c:showLegendKey val="0"/>
          <c:showVal val="1"/>
          <c:showCatName val="0"/>
          <c:showSerName val="0"/>
          <c:showPercent val="0"/>
          <c:showBubbleSize val="0"/>
        </c:dLbls>
        <c:marker val="1"/>
        <c:smooth val="0"/>
        <c:axId val="149140224"/>
        <c:axId val="149141760"/>
      </c:lineChart>
      <c:catAx>
        <c:axId val="149140224"/>
        <c:scaling>
          <c:orientation val="minMax"/>
        </c:scaling>
        <c:delete val="0"/>
        <c:axPos val="b"/>
        <c:numFmt formatCode="0" sourceLinked="1"/>
        <c:majorTickMark val="none"/>
        <c:minorTickMark val="none"/>
        <c:tickLblPos val="nextTo"/>
        <c:crossAx val="149141760"/>
        <c:crosses val="autoZero"/>
        <c:auto val="1"/>
        <c:lblAlgn val="ctr"/>
        <c:lblOffset val="100"/>
        <c:noMultiLvlLbl val="0"/>
      </c:catAx>
      <c:valAx>
        <c:axId val="149141760"/>
        <c:scaling>
          <c:orientation val="minMax"/>
        </c:scaling>
        <c:delete val="1"/>
        <c:axPos val="l"/>
        <c:numFmt formatCode="0" sourceLinked="1"/>
        <c:majorTickMark val="out"/>
        <c:minorTickMark val="none"/>
        <c:tickLblPos val="nextTo"/>
        <c:crossAx val="149140224"/>
        <c:crosses val="autoZero"/>
        <c:crossBetween val="between"/>
      </c:valAx>
    </c:plotArea>
    <c:legend>
      <c:legendPos val="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GB" b="0"/>
              <a:t>Percentage of pupils reaching the expected standard in key stage 1 teacher assessments (Reading)</a:t>
            </a:r>
            <a:r>
              <a:rPr lang="en-GB" b="0" baseline="0"/>
              <a:t> 2016 in Bristol</a:t>
            </a:r>
            <a:endParaRPr lang="en-GB" b="0"/>
          </a:p>
        </c:rich>
      </c:tx>
      <c:overlay val="0"/>
    </c:title>
    <c:autoTitleDeleted val="0"/>
    <c:plotArea>
      <c:layout/>
      <c:barChart>
        <c:barDir val="bar"/>
        <c:grouping val="clustered"/>
        <c:varyColors val="0"/>
        <c:ser>
          <c:idx val="0"/>
          <c:order val="0"/>
          <c:tx>
            <c:strRef>
              <c:f>'KEY STAGE 1 STATS SUMMARY'!$A$60</c:f>
              <c:strCache>
                <c:ptCount val="1"/>
                <c:pt idx="0">
                  <c:v>ENGLAND (state-funded schools)</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('KEY STAGE 1 STATS SUMMARY'!$B$60,'KEY STAGE 1 STATS SUMMARY'!$C$60,'KEY STAGE 1 STATS SUMMARY'!$D$60)</c:f>
              <c:numCache>
                <c:formatCode>0</c:formatCode>
                <c:ptCount val="3"/>
                <c:pt idx="0">
                  <c:v>82</c:v>
                </c:pt>
                <c:pt idx="1">
                  <c:v>32</c:v>
                </c:pt>
                <c:pt idx="2">
                  <c:v>14</c:v>
                </c:pt>
              </c:numCache>
            </c:numRef>
          </c:val>
        </c:ser>
        <c:ser>
          <c:idx val="3"/>
          <c:order val="1"/>
          <c:tx>
            <c:strRef>
              <c:f>'KEY STAGE 1 STATS SUMMARY'!$A$61</c:f>
              <c:strCache>
                <c:ptCount val="1"/>
                <c:pt idx="0">
                  <c:v>Bristol, City of</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('KEY STAGE 1 STATS SUMMARY'!$B$61,'KEY STAGE 1 STATS SUMMARY'!$C$61,'KEY STAGE 1 STATS SUMMARY'!$D$61)</c:f>
              <c:numCache>
                <c:formatCode>0</c:formatCode>
                <c:ptCount val="3"/>
                <c:pt idx="0">
                  <c:v>80</c:v>
                </c:pt>
                <c:pt idx="1">
                  <c:v>30</c:v>
                </c:pt>
                <c:pt idx="2">
                  <c:v>15</c:v>
                </c:pt>
              </c:numCache>
            </c:numRef>
          </c:val>
        </c:ser>
        <c:ser>
          <c:idx val="2"/>
          <c:order val="2"/>
          <c:tx>
            <c:strRef>
              <c:f>'KEY STAGE 1 STATS SUMMARY'!$A$72</c:f>
              <c:strCache>
                <c:ptCount val="1"/>
                <c:pt idx="0">
                  <c:v>Statistical Neighbour Average</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('KEY STAGE 1 STATS SUMMARY'!$B$72,'KEY STAGE 1 STATS SUMMARY'!$C$72,'KEY STAGE 1 STATS SUMMARY'!$D$72)</c:f>
              <c:numCache>
                <c:formatCode>0</c:formatCode>
                <c:ptCount val="3"/>
                <c:pt idx="0">
                  <c:v>79.818181818181813</c:v>
                </c:pt>
                <c:pt idx="1">
                  <c:v>31.545454545454547</c:v>
                </c:pt>
                <c:pt idx="2">
                  <c:v>13.2</c:v>
                </c:pt>
              </c:numCache>
            </c:numRef>
          </c:val>
        </c:ser>
        <c:dLbls>
          <c:dLblPos val="outEnd"/>
          <c:showLegendKey val="0"/>
          <c:showVal val="1"/>
          <c:showCatName val="0"/>
          <c:showSerName val="0"/>
          <c:showPercent val="0"/>
          <c:showBubbleSize val="0"/>
        </c:dLbls>
        <c:gapWidth val="75"/>
        <c:axId val="149197568"/>
        <c:axId val="149199104"/>
      </c:barChart>
      <c:catAx>
        <c:axId val="149197568"/>
        <c:scaling>
          <c:orientation val="minMax"/>
        </c:scaling>
        <c:delete val="0"/>
        <c:axPos val="l"/>
        <c:majorTickMark val="none"/>
        <c:minorTickMark val="none"/>
        <c:tickLblPos val="nextTo"/>
        <c:crossAx val="149199104"/>
        <c:crosses val="autoZero"/>
        <c:auto val="1"/>
        <c:lblAlgn val="ctr"/>
        <c:lblOffset val="100"/>
        <c:noMultiLvlLbl val="0"/>
      </c:catAx>
      <c:valAx>
        <c:axId val="149199104"/>
        <c:scaling>
          <c:orientation val="minMax"/>
        </c:scaling>
        <c:delete val="0"/>
        <c:axPos val="b"/>
        <c:majorGridlines/>
        <c:title>
          <c:tx>
            <c:rich>
              <a:bodyPr/>
              <a:lstStyle/>
              <a:p>
                <a:pPr>
                  <a:defRPr/>
                </a:pPr>
                <a:r>
                  <a:rPr lang="en-GB"/>
                  <a:t>Percentage</a:t>
                </a:r>
              </a:p>
            </c:rich>
          </c:tx>
          <c:overlay val="0"/>
        </c:title>
        <c:numFmt formatCode="0" sourceLinked="1"/>
        <c:majorTickMark val="none"/>
        <c:minorTickMark val="none"/>
        <c:tickLblPos val="nextTo"/>
        <c:spPr>
          <a:ln w="9525">
            <a:noFill/>
          </a:ln>
        </c:spPr>
        <c:crossAx val="14919756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GB"/>
              <a:t>1.2 Percentage of pupils by type of SEN in Bristol and against average of statistical neighbours</a:t>
            </a:r>
          </a:p>
        </c:rich>
      </c:tx>
      <c:layout/>
      <c:overlay val="0"/>
    </c:title>
    <c:autoTitleDeleted val="0"/>
    <c:plotArea>
      <c:layout/>
      <c:barChart>
        <c:barDir val="col"/>
        <c:grouping val="clustered"/>
        <c:varyColors val="0"/>
        <c:ser>
          <c:idx val="0"/>
          <c:order val="0"/>
          <c:tx>
            <c:strRef>
              <c:f>'Data Table 2 4 Broad Areas'!$F$1</c:f>
              <c:strCache>
                <c:ptCount val="1"/>
                <c:pt idx="0">
                  <c:v>SEND Inclusion Audit (%)</c:v>
                </c:pt>
              </c:strCache>
            </c:strRef>
          </c:tx>
          <c:spPr>
            <a:solidFill>
              <a:srgbClr val="FFFF00"/>
            </a:solidFill>
          </c:spPr>
          <c:invertIfNegative val="0"/>
          <c:cat>
            <c:strRef>
              <c:f>'Data Table 2 4 Broad Areas'!$A$2:$A$6</c:f>
              <c:strCache>
                <c:ptCount val="5"/>
                <c:pt idx="0">
                  <c:v>Cognition and Learning</c:v>
                </c:pt>
                <c:pt idx="1">
                  <c:v>Communication and Interaction</c:v>
                </c:pt>
                <c:pt idx="2">
                  <c:v>Social, Emotional and Mental Health</c:v>
                </c:pt>
                <c:pt idx="3">
                  <c:v>Physical and Sensory</c:v>
                </c:pt>
                <c:pt idx="4">
                  <c:v>Other</c:v>
                </c:pt>
              </c:strCache>
            </c:strRef>
          </c:cat>
          <c:val>
            <c:numRef>
              <c:f>'Data Table 2 4 Broad Areas'!$F$2:$F$6</c:f>
              <c:numCache>
                <c:formatCode>0.0%</c:formatCode>
                <c:ptCount val="5"/>
                <c:pt idx="0">
                  <c:v>0.38646362098138748</c:v>
                </c:pt>
                <c:pt idx="1">
                  <c:v>0.33248730964467005</c:v>
                </c:pt>
                <c:pt idx="2">
                  <c:v>0.18849407783417935</c:v>
                </c:pt>
                <c:pt idx="3">
                  <c:v>5.2961082910321491E-2</c:v>
                </c:pt>
                <c:pt idx="4">
                  <c:v>3.9593908629441621E-2</c:v>
                </c:pt>
              </c:numCache>
            </c:numRef>
          </c:val>
        </c:ser>
        <c:ser>
          <c:idx val="1"/>
          <c:order val="1"/>
          <c:tx>
            <c:strRef>
              <c:f>'Data Table 2 4 Broad Areas'!$J$1</c:f>
              <c:strCache>
                <c:ptCount val="1"/>
                <c:pt idx="0">
                  <c:v>Statistical First Release, City of Bristol (%)</c:v>
                </c:pt>
              </c:strCache>
            </c:strRef>
          </c:tx>
          <c:spPr>
            <a:solidFill>
              <a:srgbClr val="92D050"/>
            </a:solidFill>
          </c:spPr>
          <c:invertIfNegative val="0"/>
          <c:cat>
            <c:strRef>
              <c:f>'Data Table 2 4 Broad Areas'!$A$2:$A$6</c:f>
              <c:strCache>
                <c:ptCount val="5"/>
                <c:pt idx="0">
                  <c:v>Cognition and Learning</c:v>
                </c:pt>
                <c:pt idx="1">
                  <c:v>Communication and Interaction</c:v>
                </c:pt>
                <c:pt idx="2">
                  <c:v>Social, Emotional and Mental Health</c:v>
                </c:pt>
                <c:pt idx="3">
                  <c:v>Physical and Sensory</c:v>
                </c:pt>
                <c:pt idx="4">
                  <c:v>Other</c:v>
                </c:pt>
              </c:strCache>
            </c:strRef>
          </c:cat>
          <c:val>
            <c:numRef>
              <c:f>'Data Table 2 4 Broad Areas'!$J$2:$J$6</c:f>
              <c:numCache>
                <c:formatCode>0.0%</c:formatCode>
                <c:ptCount val="5"/>
                <c:pt idx="0">
                  <c:v>0.36557034716784131</c:v>
                </c:pt>
                <c:pt idx="1">
                  <c:v>0.30631688854085093</c:v>
                </c:pt>
                <c:pt idx="2">
                  <c:v>0.17580266249021143</c:v>
                </c:pt>
                <c:pt idx="3">
                  <c:v>5.7165231010180111E-2</c:v>
                </c:pt>
                <c:pt idx="4">
                  <c:v>9.5144870790916214E-2</c:v>
                </c:pt>
              </c:numCache>
            </c:numRef>
          </c:val>
        </c:ser>
        <c:ser>
          <c:idx val="2"/>
          <c:order val="2"/>
          <c:tx>
            <c:strRef>
              <c:f>'Data Table 2 4 Broad Areas'!$H$1</c:f>
              <c:strCache>
                <c:ptCount val="1"/>
                <c:pt idx="0">
                  <c:v>Statistical First Release, Statistical Neighbours Average (%)</c:v>
                </c:pt>
              </c:strCache>
            </c:strRef>
          </c:tx>
          <c:spPr>
            <a:solidFill>
              <a:srgbClr val="00B050"/>
            </a:solidFill>
          </c:spPr>
          <c:invertIfNegative val="0"/>
          <c:cat>
            <c:strRef>
              <c:f>'Data Table 2 4 Broad Areas'!$A$2:$A$6</c:f>
              <c:strCache>
                <c:ptCount val="5"/>
                <c:pt idx="0">
                  <c:v>Cognition and Learning</c:v>
                </c:pt>
                <c:pt idx="1">
                  <c:v>Communication and Interaction</c:v>
                </c:pt>
                <c:pt idx="2">
                  <c:v>Social, Emotional and Mental Health</c:v>
                </c:pt>
                <c:pt idx="3">
                  <c:v>Physical and Sensory</c:v>
                </c:pt>
                <c:pt idx="4">
                  <c:v>Other</c:v>
                </c:pt>
              </c:strCache>
            </c:strRef>
          </c:cat>
          <c:val>
            <c:numRef>
              <c:f>'Data Table 2 4 Broad Areas'!$H$2:$H$6</c:f>
              <c:numCache>
                <c:formatCode>0.0%</c:formatCode>
                <c:ptCount val="5"/>
                <c:pt idx="0">
                  <c:v>0.37470672001084965</c:v>
                </c:pt>
                <c:pt idx="1">
                  <c:v>0.31881738658710246</c:v>
                </c:pt>
                <c:pt idx="2">
                  <c:v>0.17453041296534891</c:v>
                </c:pt>
                <c:pt idx="3">
                  <c:v>5.9537533057571035E-2</c:v>
                </c:pt>
                <c:pt idx="4">
                  <c:v>7.2407947379127965E-2</c:v>
                </c:pt>
              </c:numCache>
            </c:numRef>
          </c:val>
        </c:ser>
        <c:dLbls>
          <c:showLegendKey val="0"/>
          <c:showVal val="0"/>
          <c:showCatName val="0"/>
          <c:showSerName val="0"/>
          <c:showPercent val="0"/>
          <c:showBubbleSize val="0"/>
        </c:dLbls>
        <c:gapWidth val="150"/>
        <c:axId val="139923456"/>
        <c:axId val="139924992"/>
      </c:barChart>
      <c:catAx>
        <c:axId val="139923456"/>
        <c:scaling>
          <c:orientation val="minMax"/>
        </c:scaling>
        <c:delete val="0"/>
        <c:axPos val="b"/>
        <c:majorTickMark val="none"/>
        <c:minorTickMark val="none"/>
        <c:tickLblPos val="nextTo"/>
        <c:crossAx val="139924992"/>
        <c:crosses val="autoZero"/>
        <c:auto val="1"/>
        <c:lblAlgn val="ctr"/>
        <c:lblOffset val="100"/>
        <c:noMultiLvlLbl val="0"/>
      </c:catAx>
      <c:valAx>
        <c:axId val="139924992"/>
        <c:scaling>
          <c:orientation val="minMax"/>
        </c:scaling>
        <c:delete val="0"/>
        <c:axPos val="l"/>
        <c:majorGridlines/>
        <c:title>
          <c:tx>
            <c:rich>
              <a:bodyPr/>
              <a:lstStyle/>
              <a:p>
                <a:pPr>
                  <a:defRPr/>
                </a:pPr>
                <a:r>
                  <a:rPr lang="en-GB"/>
                  <a:t>Number of Pupils</a:t>
                </a:r>
              </a:p>
            </c:rich>
          </c:tx>
          <c:layout/>
          <c:overlay val="0"/>
        </c:title>
        <c:numFmt formatCode="0.0%" sourceLinked="1"/>
        <c:majorTickMark val="none"/>
        <c:minorTickMark val="none"/>
        <c:tickLblPos val="nextTo"/>
        <c:crossAx val="139923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of pupils achieving level 4 or above in Key Stage 2 Reading with </a:t>
            </a:r>
            <a:r>
              <a:rPr lang="en-GB" sz="1400" b="1" i="0" baseline="0">
                <a:effectLst/>
              </a:rPr>
              <a:t>no SEN</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2 STATS SUMMARY'!$A$4</c:f>
              <c:strCache>
                <c:ptCount val="1"/>
                <c:pt idx="0">
                  <c:v>England</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SUMMARY'!$B$4,'KEY STAGE 2 STATS SUMMARY'!$B$27,'KEY STAGE 2 STATS SUMMARY'!$B$49,'KEY STAGE 2 STATS SUMMARY'!$B$71)</c:f>
              <c:numCache>
                <c:formatCode>0</c:formatCode>
                <c:ptCount val="4"/>
                <c:pt idx="0" formatCode="#,##0">
                  <c:v>93</c:v>
                </c:pt>
                <c:pt idx="1">
                  <c:v>94</c:v>
                </c:pt>
                <c:pt idx="2">
                  <c:v>96</c:v>
                </c:pt>
                <c:pt idx="3">
                  <c:v>96</c:v>
                </c:pt>
              </c:numCache>
            </c:numRef>
          </c:val>
          <c:smooth val="0"/>
        </c:ser>
        <c:ser>
          <c:idx val="1"/>
          <c:order val="1"/>
          <c:tx>
            <c:strRef>
              <c:f>'KEY STAGE 2 STATS SUMMARY'!$A$6</c:f>
              <c:strCache>
                <c:ptCount val="1"/>
                <c:pt idx="0">
                  <c:v>Bristol, City of</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SUMMARY'!$B$6,'KEY STAGE 2 STATS SUMMARY'!$B$28,'KEY STAGE 2 STATS SUMMARY'!$B$50,'KEY STAGE 2 STATS SUMMARY'!$B$72)</c:f>
              <c:numCache>
                <c:formatCode>0</c:formatCode>
                <c:ptCount val="4"/>
                <c:pt idx="0" formatCode="#,##0">
                  <c:v>92</c:v>
                </c:pt>
                <c:pt idx="1">
                  <c:v>94</c:v>
                </c:pt>
                <c:pt idx="2">
                  <c:v>93</c:v>
                </c:pt>
                <c:pt idx="3">
                  <c:v>95</c:v>
                </c:pt>
              </c:numCache>
            </c:numRef>
          </c:val>
          <c:smooth val="0"/>
        </c:ser>
        <c:ser>
          <c:idx val="2"/>
          <c:order val="2"/>
          <c:tx>
            <c:strRef>
              <c:f>'KEY STAGE 2 STATS SUMMARY'!$A$25</c:f>
              <c:strCache>
                <c:ptCount val="1"/>
                <c:pt idx="0">
                  <c:v>Statistical Neighbours Average</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SUMMARY'!$B$25,'KEY STAGE 2 STATS SUMMARY'!$B$47,'KEY STAGE 2 STATS SUMMARY'!$B$69,'KEY STAGE 2 STATS SUMMARY'!$B$91)</c:f>
              <c:numCache>
                <c:formatCode>#,##0</c:formatCode>
                <c:ptCount val="4"/>
                <c:pt idx="0">
                  <c:v>91.181818181818187</c:v>
                </c:pt>
                <c:pt idx="1">
                  <c:v>93.545454545454547</c:v>
                </c:pt>
                <c:pt idx="2">
                  <c:v>95.454545454545453</c:v>
                </c:pt>
                <c:pt idx="3">
                  <c:v>95.272727272727266</c:v>
                </c:pt>
              </c:numCache>
            </c:numRef>
          </c:val>
          <c:smooth val="0"/>
        </c:ser>
        <c:dLbls>
          <c:showLegendKey val="0"/>
          <c:showVal val="1"/>
          <c:showCatName val="0"/>
          <c:showSerName val="0"/>
          <c:showPercent val="0"/>
          <c:showBubbleSize val="0"/>
        </c:dLbls>
        <c:marker val="1"/>
        <c:smooth val="0"/>
        <c:axId val="149235584"/>
        <c:axId val="149237120"/>
      </c:lineChart>
      <c:catAx>
        <c:axId val="149235584"/>
        <c:scaling>
          <c:orientation val="minMax"/>
        </c:scaling>
        <c:delete val="0"/>
        <c:axPos val="b"/>
        <c:numFmt formatCode="0" sourceLinked="1"/>
        <c:majorTickMark val="none"/>
        <c:minorTickMark val="none"/>
        <c:tickLblPos val="nextTo"/>
        <c:crossAx val="149237120"/>
        <c:crosses val="autoZero"/>
        <c:auto val="1"/>
        <c:lblAlgn val="ctr"/>
        <c:lblOffset val="100"/>
        <c:noMultiLvlLbl val="0"/>
      </c:catAx>
      <c:valAx>
        <c:axId val="149237120"/>
        <c:scaling>
          <c:orientation val="minMax"/>
        </c:scaling>
        <c:delete val="1"/>
        <c:axPos val="l"/>
        <c:numFmt formatCode="#,##0" sourceLinked="1"/>
        <c:majorTickMark val="out"/>
        <c:minorTickMark val="none"/>
        <c:tickLblPos val="nextTo"/>
        <c:crossAx val="149235584"/>
        <c:crosses val="autoZero"/>
        <c:crossBetween val="between"/>
      </c:valAx>
    </c:plotArea>
    <c:legend>
      <c:legendPos val="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0"/>
              <a:t>Percentage of</a:t>
            </a:r>
            <a:r>
              <a:rPr lang="en-GB" sz="1400" b="0" baseline="0"/>
              <a:t> pupils</a:t>
            </a:r>
            <a:r>
              <a:rPr lang="en-GB" sz="1400" b="0"/>
              <a:t> achieving level 4 or above in Key Stage 2 Reading with </a:t>
            </a:r>
            <a:r>
              <a:rPr lang="en-GB" sz="1400"/>
              <a:t>SEN but without</a:t>
            </a:r>
            <a:r>
              <a:rPr lang="en-GB" sz="1400" baseline="0"/>
              <a:t> and EHCP/Statement of SEN</a:t>
            </a:r>
            <a:endParaRPr lang="en-GB" sz="1400"/>
          </a:p>
        </c:rich>
      </c:tx>
      <c:layout>
        <c:manualLayout>
          <c:xMode val="edge"/>
          <c:yMode val="edge"/>
          <c:x val="0.10717366579177603"/>
          <c:y val="1.7112297543778961E-2"/>
        </c:manualLayout>
      </c:layout>
      <c:overlay val="0"/>
    </c:title>
    <c:autoTitleDeleted val="0"/>
    <c:plotArea>
      <c:layout/>
      <c:lineChart>
        <c:grouping val="standard"/>
        <c:varyColors val="0"/>
        <c:ser>
          <c:idx val="0"/>
          <c:order val="0"/>
          <c:tx>
            <c:strRef>
              <c:f>'KEY STAGE 2 STATS SUMMARY'!$A$4</c:f>
              <c:strCache>
                <c:ptCount val="1"/>
                <c:pt idx="0">
                  <c:v>England</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SUMMARY'!$C$4,'KEY STAGE 2 STATS SUMMARY'!$C$27,'KEY STAGE 2 STATS SUMMARY'!$C$49,'KEY STAGE 2 STATS SUMMARY'!$C$71)</c:f>
              <c:numCache>
                <c:formatCode>0</c:formatCode>
                <c:ptCount val="4"/>
                <c:pt idx="0" formatCode="#,##0">
                  <c:v>51</c:v>
                </c:pt>
                <c:pt idx="1">
                  <c:v>63</c:v>
                </c:pt>
                <c:pt idx="2">
                  <c:v>69</c:v>
                </c:pt>
                <c:pt idx="3">
                  <c:v>69</c:v>
                </c:pt>
              </c:numCache>
            </c:numRef>
          </c:val>
          <c:smooth val="0"/>
        </c:ser>
        <c:ser>
          <c:idx val="1"/>
          <c:order val="1"/>
          <c:tx>
            <c:strRef>
              <c:f>'KEY STAGE 2 STATS SUMMARY'!$A$6</c:f>
              <c:strCache>
                <c:ptCount val="1"/>
                <c:pt idx="0">
                  <c:v>Bristol, City of</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SUMMARY'!$C$6,'KEY STAGE 2 STATS SUMMARY'!$C$28,'KEY STAGE 2 STATS SUMMARY'!$C$50,'KEY STAGE 2 STATS SUMMARY'!$C$72)</c:f>
              <c:numCache>
                <c:formatCode>0</c:formatCode>
                <c:ptCount val="4"/>
                <c:pt idx="0" formatCode="#,##0">
                  <c:v>45</c:v>
                </c:pt>
                <c:pt idx="1">
                  <c:v>60</c:v>
                </c:pt>
                <c:pt idx="2">
                  <c:v>65</c:v>
                </c:pt>
                <c:pt idx="3">
                  <c:v>63</c:v>
                </c:pt>
              </c:numCache>
            </c:numRef>
          </c:val>
          <c:smooth val="0"/>
        </c:ser>
        <c:ser>
          <c:idx val="2"/>
          <c:order val="2"/>
          <c:tx>
            <c:strRef>
              <c:f>'KEY STAGE 2 STATS SUMMARY'!$A$25</c:f>
              <c:strCache>
                <c:ptCount val="1"/>
                <c:pt idx="0">
                  <c:v>Statistical Neighbours Average</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SUMMARY'!$C$25,'KEY STAGE 2 STATS SUMMARY'!$C$47,'KEY STAGE 2 STATS SUMMARY'!$C$69,'KEY STAGE 2 STATS SUMMARY'!$C$91)</c:f>
              <c:numCache>
                <c:formatCode>#,##0</c:formatCode>
                <c:ptCount val="4"/>
                <c:pt idx="0">
                  <c:v>45.090909090909093</c:v>
                </c:pt>
                <c:pt idx="1">
                  <c:v>58.909090909090907</c:v>
                </c:pt>
                <c:pt idx="2">
                  <c:v>67.545454545454547</c:v>
                </c:pt>
                <c:pt idx="3">
                  <c:v>66.181818181818187</c:v>
                </c:pt>
              </c:numCache>
            </c:numRef>
          </c:val>
          <c:smooth val="0"/>
        </c:ser>
        <c:dLbls>
          <c:showLegendKey val="0"/>
          <c:showVal val="1"/>
          <c:showCatName val="0"/>
          <c:showSerName val="0"/>
          <c:showPercent val="0"/>
          <c:showBubbleSize val="0"/>
        </c:dLbls>
        <c:marker val="1"/>
        <c:smooth val="0"/>
        <c:axId val="149277312"/>
        <c:axId val="149299584"/>
      </c:lineChart>
      <c:catAx>
        <c:axId val="149277312"/>
        <c:scaling>
          <c:orientation val="minMax"/>
        </c:scaling>
        <c:delete val="0"/>
        <c:axPos val="b"/>
        <c:numFmt formatCode="0" sourceLinked="1"/>
        <c:majorTickMark val="none"/>
        <c:minorTickMark val="none"/>
        <c:tickLblPos val="nextTo"/>
        <c:crossAx val="149299584"/>
        <c:crosses val="autoZero"/>
        <c:auto val="1"/>
        <c:lblAlgn val="ctr"/>
        <c:lblOffset val="100"/>
        <c:noMultiLvlLbl val="0"/>
      </c:catAx>
      <c:valAx>
        <c:axId val="149299584"/>
        <c:scaling>
          <c:orientation val="minMax"/>
        </c:scaling>
        <c:delete val="1"/>
        <c:axPos val="l"/>
        <c:numFmt formatCode="#,##0" sourceLinked="1"/>
        <c:majorTickMark val="none"/>
        <c:minorTickMark val="none"/>
        <c:tickLblPos val="nextTo"/>
        <c:crossAx val="149277312"/>
        <c:crosses val="autoZero"/>
        <c:crossBetween val="between"/>
      </c:valAx>
    </c:plotArea>
    <c:legend>
      <c:legendPos val="t"/>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of pupils achieving level 4 or above in Key Stage 2 Reading with </a:t>
            </a:r>
            <a:r>
              <a:rPr lang="en-GB" sz="1400" b="1" i="0" baseline="0">
                <a:effectLst/>
              </a:rPr>
              <a:t>EHCP/Statement of SEN</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2 STATS SUMMARY'!$A$4</c:f>
              <c:strCache>
                <c:ptCount val="1"/>
                <c:pt idx="0">
                  <c:v>England</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SUMMARY'!$D$4,'KEY STAGE 2 STATS SUMMARY'!$D$27,'KEY STAGE 2 STATS SUMMARY'!$D$49,'KEY STAGE 2 STATS SUMMARY'!$D$71)</c:f>
              <c:numCache>
                <c:formatCode>0</c:formatCode>
                <c:ptCount val="4"/>
                <c:pt idx="0" formatCode="#,##0">
                  <c:v>20</c:v>
                </c:pt>
                <c:pt idx="1">
                  <c:v>27</c:v>
                </c:pt>
                <c:pt idx="2">
                  <c:v>29</c:v>
                </c:pt>
                <c:pt idx="3">
                  <c:v>30</c:v>
                </c:pt>
              </c:numCache>
            </c:numRef>
          </c:val>
          <c:smooth val="0"/>
        </c:ser>
        <c:ser>
          <c:idx val="1"/>
          <c:order val="1"/>
          <c:tx>
            <c:strRef>
              <c:f>'KEY STAGE 2 STATS SUMMARY'!$A$6</c:f>
              <c:strCache>
                <c:ptCount val="1"/>
                <c:pt idx="0">
                  <c:v>Bristol, City of</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SUMMARY'!$D$6,'KEY STAGE 2 STATS SUMMARY'!$D$28,'KEY STAGE 2 STATS SUMMARY'!$D$50,'KEY STAGE 2 STATS SUMMARY'!$D$72)</c:f>
              <c:numCache>
                <c:formatCode>0</c:formatCode>
                <c:ptCount val="4"/>
                <c:pt idx="0" formatCode="#,##0">
                  <c:v>17</c:v>
                </c:pt>
                <c:pt idx="1">
                  <c:v>30</c:v>
                </c:pt>
                <c:pt idx="2">
                  <c:v>30</c:v>
                </c:pt>
                <c:pt idx="3">
                  <c:v>31</c:v>
                </c:pt>
              </c:numCache>
            </c:numRef>
          </c:val>
          <c:smooth val="0"/>
        </c:ser>
        <c:ser>
          <c:idx val="2"/>
          <c:order val="2"/>
          <c:tx>
            <c:strRef>
              <c:f>'KEY STAGE 2 STATS SUMMARY'!$A$25</c:f>
              <c:strCache>
                <c:ptCount val="1"/>
                <c:pt idx="0">
                  <c:v>Statistical Neighbours Average</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SUMMARY'!$D$25,'KEY STAGE 2 STATS SUMMARY'!$D$47,'KEY STAGE 2 STATS SUMMARY'!$D$69,'KEY STAGE 2 STATS SUMMARY'!$D$91)</c:f>
              <c:numCache>
                <c:formatCode>#,##0</c:formatCode>
                <c:ptCount val="4"/>
                <c:pt idx="0">
                  <c:v>18.3</c:v>
                </c:pt>
                <c:pt idx="1">
                  <c:v>25.636363636363637</c:v>
                </c:pt>
                <c:pt idx="2">
                  <c:v>26</c:v>
                </c:pt>
                <c:pt idx="3">
                  <c:v>28.363636363636363</c:v>
                </c:pt>
              </c:numCache>
            </c:numRef>
          </c:val>
          <c:smooth val="0"/>
        </c:ser>
        <c:dLbls>
          <c:showLegendKey val="0"/>
          <c:showVal val="1"/>
          <c:showCatName val="0"/>
          <c:showSerName val="0"/>
          <c:showPercent val="0"/>
          <c:showBubbleSize val="0"/>
        </c:dLbls>
        <c:marker val="1"/>
        <c:smooth val="0"/>
        <c:axId val="149327232"/>
        <c:axId val="149341312"/>
      </c:lineChart>
      <c:catAx>
        <c:axId val="149327232"/>
        <c:scaling>
          <c:orientation val="minMax"/>
        </c:scaling>
        <c:delete val="0"/>
        <c:axPos val="b"/>
        <c:numFmt formatCode="0" sourceLinked="1"/>
        <c:majorTickMark val="none"/>
        <c:minorTickMark val="none"/>
        <c:tickLblPos val="nextTo"/>
        <c:crossAx val="149341312"/>
        <c:crosses val="autoZero"/>
        <c:auto val="1"/>
        <c:lblAlgn val="ctr"/>
        <c:lblOffset val="100"/>
        <c:noMultiLvlLbl val="0"/>
      </c:catAx>
      <c:valAx>
        <c:axId val="149341312"/>
        <c:scaling>
          <c:orientation val="minMax"/>
        </c:scaling>
        <c:delete val="1"/>
        <c:axPos val="l"/>
        <c:numFmt formatCode="#,##0" sourceLinked="1"/>
        <c:majorTickMark val="out"/>
        <c:minorTickMark val="none"/>
        <c:tickLblPos val="nextTo"/>
        <c:crossAx val="149327232"/>
        <c:crosses val="autoZero"/>
        <c:crossBetween val="between"/>
      </c:valAx>
    </c:plotArea>
    <c:legend>
      <c:legendPos val="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of pupils achieving level 4 or above in Key Stage 2 Reading with </a:t>
            </a:r>
            <a:r>
              <a:rPr lang="en-GB" sz="1400" b="1" i="0" baseline="0">
                <a:effectLst/>
              </a:rPr>
              <a:t>no SEN</a:t>
            </a:r>
            <a:r>
              <a:rPr lang="en-GB" sz="1400" b="0" i="0" baseline="0">
                <a:effectLst/>
              </a:rPr>
              <a:t>, </a:t>
            </a:r>
            <a:r>
              <a:rPr lang="en-GB" sz="1400" b="1" i="0" baseline="0">
                <a:effectLst/>
              </a:rPr>
              <a:t>SEN but no EHCP/Statement</a:t>
            </a:r>
            <a:r>
              <a:rPr lang="en-GB" sz="1400" b="0" i="0" baseline="0">
                <a:effectLst/>
              </a:rPr>
              <a:t> and </a:t>
            </a:r>
            <a:r>
              <a:rPr lang="en-GB" sz="1400" b="1" i="0" baseline="0">
                <a:effectLst/>
              </a:rPr>
              <a:t>EHCP/Statement</a:t>
            </a:r>
            <a:r>
              <a:rPr lang="en-GB" sz="1400" b="0" i="0" baseline="0">
                <a:effectLst/>
              </a:rPr>
              <a:t> in Bristol</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2 STATS SUMMARY'!$B$1</c:f>
              <c:strCache>
                <c:ptCount val="1"/>
                <c:pt idx="0">
                  <c:v>Pupils with no identified SEN</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SUMMARY'!$B$6,'KEY STAGE 2 STATS SUMMARY'!$B$28,'KEY STAGE 2 STATS SUMMARY'!$B$50,'KEY STAGE 2 STATS SUMMARY'!$B$72)</c:f>
              <c:numCache>
                <c:formatCode>0</c:formatCode>
                <c:ptCount val="4"/>
                <c:pt idx="0" formatCode="#,##0">
                  <c:v>92</c:v>
                </c:pt>
                <c:pt idx="1">
                  <c:v>94</c:v>
                </c:pt>
                <c:pt idx="2">
                  <c:v>93</c:v>
                </c:pt>
                <c:pt idx="3">
                  <c:v>95</c:v>
                </c:pt>
              </c:numCache>
            </c:numRef>
          </c:val>
          <c:smooth val="0"/>
        </c:ser>
        <c:ser>
          <c:idx val="1"/>
          <c:order val="1"/>
          <c:tx>
            <c:strRef>
              <c:f>'KEY STAGE 2 STATS SUMMARY'!$C$1</c:f>
              <c:strCache>
                <c:ptCount val="1"/>
                <c:pt idx="0">
                  <c:v>Pupils with SEN but without a statement</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SUMMARY'!$C$6,'KEY STAGE 2 STATS SUMMARY'!$C$28,'KEY STAGE 2 STATS SUMMARY'!$C$50,'KEY STAGE 2 STATS SUMMARY'!$C$72)</c:f>
              <c:numCache>
                <c:formatCode>0</c:formatCode>
                <c:ptCount val="4"/>
                <c:pt idx="0" formatCode="#,##0">
                  <c:v>45</c:v>
                </c:pt>
                <c:pt idx="1">
                  <c:v>60</c:v>
                </c:pt>
                <c:pt idx="2">
                  <c:v>65</c:v>
                </c:pt>
                <c:pt idx="3">
                  <c:v>63</c:v>
                </c:pt>
              </c:numCache>
            </c:numRef>
          </c:val>
          <c:smooth val="0"/>
        </c:ser>
        <c:ser>
          <c:idx val="2"/>
          <c:order val="2"/>
          <c:tx>
            <c:strRef>
              <c:f>'KEY STAGE 2 STATS SUMMARY'!$D$1</c:f>
              <c:strCache>
                <c:ptCount val="1"/>
                <c:pt idx="0">
                  <c:v>Pupils with a statement of SEN</c:v>
                </c:pt>
              </c:strCache>
            </c:strRef>
          </c:tx>
          <c:cat>
            <c:numRef>
              <c:f>('KEY STAGE 2 STATS SUMMARY'!$A$3,'KEY STAGE 2 STATS SUMMARY'!$A$26,'KEY STAGE 2 STATS SUMMARY'!$A$48,'KEY STAGE 2 STATS SUMMARY'!$A$70)</c:f>
              <c:numCache>
                <c:formatCode>General</c:formatCode>
                <c:ptCount val="4"/>
                <c:pt idx="0" formatCode="0">
                  <c:v>2012</c:v>
                </c:pt>
                <c:pt idx="1">
                  <c:v>2013</c:v>
                </c:pt>
                <c:pt idx="2">
                  <c:v>2014</c:v>
                </c:pt>
                <c:pt idx="3">
                  <c:v>2015</c:v>
                </c:pt>
              </c:numCache>
            </c:numRef>
          </c:cat>
          <c:val>
            <c:numRef>
              <c:f>('KEY STAGE 2 STATS SUMMARY'!$D$6,'KEY STAGE 2 STATS SUMMARY'!$D$28,'KEY STAGE 2 STATS SUMMARY'!$D$50,'KEY STAGE 2 STATS SUMMARY'!$D$72)</c:f>
              <c:numCache>
                <c:formatCode>0</c:formatCode>
                <c:ptCount val="4"/>
                <c:pt idx="0" formatCode="#,##0">
                  <c:v>17</c:v>
                </c:pt>
                <c:pt idx="1">
                  <c:v>30</c:v>
                </c:pt>
                <c:pt idx="2">
                  <c:v>30</c:v>
                </c:pt>
                <c:pt idx="3">
                  <c:v>31</c:v>
                </c:pt>
              </c:numCache>
            </c:numRef>
          </c:val>
          <c:smooth val="0"/>
        </c:ser>
        <c:dLbls>
          <c:showLegendKey val="0"/>
          <c:showVal val="1"/>
          <c:showCatName val="0"/>
          <c:showSerName val="0"/>
          <c:showPercent val="0"/>
          <c:showBubbleSize val="0"/>
        </c:dLbls>
        <c:marker val="1"/>
        <c:smooth val="0"/>
        <c:axId val="148521344"/>
        <c:axId val="148522880"/>
      </c:lineChart>
      <c:catAx>
        <c:axId val="148521344"/>
        <c:scaling>
          <c:orientation val="minMax"/>
        </c:scaling>
        <c:delete val="0"/>
        <c:axPos val="b"/>
        <c:numFmt formatCode="0" sourceLinked="1"/>
        <c:majorTickMark val="none"/>
        <c:minorTickMark val="none"/>
        <c:tickLblPos val="nextTo"/>
        <c:crossAx val="148522880"/>
        <c:crosses val="autoZero"/>
        <c:auto val="1"/>
        <c:lblAlgn val="ctr"/>
        <c:lblOffset val="100"/>
        <c:noMultiLvlLbl val="0"/>
      </c:catAx>
      <c:valAx>
        <c:axId val="148522880"/>
        <c:scaling>
          <c:orientation val="minMax"/>
        </c:scaling>
        <c:delete val="1"/>
        <c:axPos val="l"/>
        <c:numFmt formatCode="#,##0" sourceLinked="1"/>
        <c:majorTickMark val="out"/>
        <c:minorTickMark val="none"/>
        <c:tickLblPos val="nextTo"/>
        <c:crossAx val="148521344"/>
        <c:crosses val="autoZero"/>
        <c:crossBetween val="between"/>
      </c:valAx>
    </c:plotArea>
    <c:legend>
      <c:legendPos val="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0"/>
              <a:t>Percentage of pupils reaching the expected standard</a:t>
            </a:r>
            <a:r>
              <a:rPr lang="en-GB" sz="1400" b="0" baseline="0"/>
              <a:t> at Key Stage 2 (Reading, Writing and Mathematics) 2016 in Bristol</a:t>
            </a:r>
            <a:endParaRPr lang="en-GB" sz="1400" b="0"/>
          </a:p>
        </c:rich>
      </c:tx>
      <c:overlay val="0"/>
    </c:title>
    <c:autoTitleDeleted val="0"/>
    <c:plotArea>
      <c:layout/>
      <c:barChart>
        <c:barDir val="bar"/>
        <c:grouping val="clustered"/>
        <c:varyColors val="0"/>
        <c:ser>
          <c:idx val="0"/>
          <c:order val="0"/>
          <c:tx>
            <c:strRef>
              <c:f>'Key Stage 2 STATS 2016'!$B$8:$C$8</c:f>
              <c:strCache>
                <c:ptCount val="1"/>
                <c:pt idx="0">
                  <c:v>ENGLAND (state-funded schools)</c:v>
                </c:pt>
              </c:strCache>
            </c:strRef>
          </c:tx>
          <c:invertIfNegative val="0"/>
          <c:cat>
            <c:strRef>
              <c:f>('Key Stage 2 STATS 2016'!$D$6,'Key Stage 2 STATS 2016'!$G$6,'Key Stage 2 STATS 2016'!$J$6)</c:f>
              <c:strCache>
                <c:ptCount val="3"/>
                <c:pt idx="0">
                  <c:v>Pupils with no identified SEN</c:v>
                </c:pt>
                <c:pt idx="1">
                  <c:v>SEN support</c:v>
                </c:pt>
                <c:pt idx="2">
                  <c:v>SEN with a statement or EHC plan</c:v>
                </c:pt>
              </c:strCache>
            </c:strRef>
          </c:cat>
          <c:val>
            <c:numRef>
              <c:f>('Key Stage 2 STATS 2016'!$E$8,'Key Stage 2 STATS 2016'!$H$8,'Key Stage 2 STATS 2016'!$K$8)</c:f>
              <c:numCache>
                <c:formatCode>#,##0</c:formatCode>
                <c:ptCount val="3"/>
                <c:pt idx="0">
                  <c:v>62</c:v>
                </c:pt>
                <c:pt idx="1">
                  <c:v>16</c:v>
                </c:pt>
                <c:pt idx="2">
                  <c:v>7</c:v>
                </c:pt>
              </c:numCache>
            </c:numRef>
          </c:val>
        </c:ser>
        <c:ser>
          <c:idx val="3"/>
          <c:order val="1"/>
          <c:tx>
            <c:strRef>
              <c:f>'Key Stage 2 STATS 2016'!$A$29</c:f>
              <c:strCache>
                <c:ptCount val="1"/>
                <c:pt idx="0">
                  <c:v>Statistical Neighbours Average</c:v>
                </c:pt>
              </c:strCache>
            </c:strRef>
          </c:tx>
          <c:invertIfNegative val="0"/>
          <c:cat>
            <c:strRef>
              <c:f>('Key Stage 2 STATS 2016'!$D$6,'Key Stage 2 STATS 2016'!$G$6,'Key Stage 2 STATS 2016'!$J$6)</c:f>
              <c:strCache>
                <c:ptCount val="3"/>
                <c:pt idx="0">
                  <c:v>Pupils with no identified SEN</c:v>
                </c:pt>
                <c:pt idx="1">
                  <c:v>SEN support</c:v>
                </c:pt>
                <c:pt idx="2">
                  <c:v>SEN with a statement or EHC plan</c:v>
                </c:pt>
              </c:strCache>
            </c:strRef>
          </c:cat>
          <c:val>
            <c:numRef>
              <c:f>('Key Stage 2 STATS 2016'!$E$29,'Key Stage 2 STATS 2016'!$H$29,'Key Stage 2 STATS 2016'!$K$29)</c:f>
              <c:numCache>
                <c:formatCode>#,##0</c:formatCode>
                <c:ptCount val="3"/>
                <c:pt idx="0">
                  <c:v>61.3</c:v>
                </c:pt>
                <c:pt idx="1">
                  <c:v>15.2</c:v>
                </c:pt>
                <c:pt idx="2">
                  <c:v>6.75</c:v>
                </c:pt>
              </c:numCache>
            </c:numRef>
          </c:val>
        </c:ser>
        <c:ser>
          <c:idx val="2"/>
          <c:order val="2"/>
          <c:tx>
            <c:strRef>
              <c:f>'Key Stage 2 STATS 2016'!$C$10</c:f>
              <c:strCache>
                <c:ptCount val="1"/>
                <c:pt idx="0">
                  <c:v>Bristol, City of</c:v>
                </c:pt>
              </c:strCache>
            </c:strRef>
          </c:tx>
          <c:invertIfNegative val="0"/>
          <c:cat>
            <c:strRef>
              <c:f>('Key Stage 2 STATS 2016'!$D$6,'Key Stage 2 STATS 2016'!$G$6,'Key Stage 2 STATS 2016'!$J$6)</c:f>
              <c:strCache>
                <c:ptCount val="3"/>
                <c:pt idx="0">
                  <c:v>Pupils with no identified SEN</c:v>
                </c:pt>
                <c:pt idx="1">
                  <c:v>SEN support</c:v>
                </c:pt>
                <c:pt idx="2">
                  <c:v>SEN with a statement or EHC plan</c:v>
                </c:pt>
              </c:strCache>
            </c:strRef>
          </c:cat>
          <c:val>
            <c:numRef>
              <c:f>('Key Stage 2 STATS 2016'!$E$10,'Key Stage 2 STATS 2016'!$H$10,'Key Stage 2 STATS 2016'!$K$10)</c:f>
              <c:numCache>
                <c:formatCode>#,##0</c:formatCode>
                <c:ptCount val="3"/>
                <c:pt idx="0">
                  <c:v>63</c:v>
                </c:pt>
                <c:pt idx="1">
                  <c:v>17</c:v>
                </c:pt>
                <c:pt idx="2">
                  <c:v>4</c:v>
                </c:pt>
              </c:numCache>
            </c:numRef>
          </c:val>
        </c:ser>
        <c:dLbls>
          <c:dLblPos val="outEnd"/>
          <c:showLegendKey val="0"/>
          <c:showVal val="1"/>
          <c:showCatName val="0"/>
          <c:showSerName val="0"/>
          <c:showPercent val="0"/>
          <c:showBubbleSize val="0"/>
        </c:dLbls>
        <c:gapWidth val="75"/>
        <c:axId val="148567168"/>
        <c:axId val="148568704"/>
      </c:barChart>
      <c:catAx>
        <c:axId val="148567168"/>
        <c:scaling>
          <c:orientation val="minMax"/>
        </c:scaling>
        <c:delete val="0"/>
        <c:axPos val="l"/>
        <c:majorTickMark val="none"/>
        <c:minorTickMark val="none"/>
        <c:tickLblPos val="nextTo"/>
        <c:crossAx val="148568704"/>
        <c:crosses val="autoZero"/>
        <c:auto val="1"/>
        <c:lblAlgn val="ctr"/>
        <c:lblOffset val="100"/>
        <c:noMultiLvlLbl val="0"/>
      </c:catAx>
      <c:valAx>
        <c:axId val="148568704"/>
        <c:scaling>
          <c:orientation val="minMax"/>
        </c:scaling>
        <c:delete val="0"/>
        <c:axPos val="b"/>
        <c:majorGridlines/>
        <c:title>
          <c:tx>
            <c:rich>
              <a:bodyPr/>
              <a:lstStyle/>
              <a:p>
                <a:pPr>
                  <a:defRPr/>
                </a:pPr>
                <a:r>
                  <a:rPr lang="en-GB"/>
                  <a:t>Percentage</a:t>
                </a:r>
              </a:p>
            </c:rich>
          </c:tx>
          <c:overlay val="0"/>
        </c:title>
        <c:numFmt formatCode="#,##0" sourceLinked="1"/>
        <c:majorTickMark val="none"/>
        <c:minorTickMark val="none"/>
        <c:tickLblPos val="nextTo"/>
        <c:spPr>
          <a:ln w="9525">
            <a:noFill/>
          </a:ln>
        </c:spPr>
        <c:crossAx val="148567168"/>
        <c:crosses val="autoZero"/>
        <c:crossBetween val="between"/>
      </c:valAx>
    </c:plotArea>
    <c:legend>
      <c:legendPos val="b"/>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baseline="0">
                <a:effectLst/>
              </a:rPr>
              <a:t>Percentage achieving 5+ A*-C grades inc. English &amp; mathematics GCSEs with </a:t>
            </a:r>
            <a:r>
              <a:rPr lang="en-GB" sz="1400" b="1" i="0" baseline="0">
                <a:effectLst/>
              </a:rPr>
              <a:t>no SEN</a:t>
            </a:r>
            <a:endParaRPr lang="en-GB" sz="1400">
              <a:effectLst/>
            </a:endParaRPr>
          </a:p>
        </c:rich>
      </c:tx>
      <c:overlay val="0"/>
    </c:title>
    <c:autoTitleDeleted val="0"/>
    <c:plotArea>
      <c:layout>
        <c:manualLayout>
          <c:layoutTarget val="inner"/>
          <c:xMode val="edge"/>
          <c:yMode val="edge"/>
          <c:x val="3.0555555555555555E-2"/>
          <c:y val="0.22154240397369687"/>
          <c:w val="0.93888888888888888"/>
          <c:h val="0.70662489769423986"/>
        </c:manualLayout>
      </c:layout>
      <c:lineChart>
        <c:grouping val="standard"/>
        <c:varyColors val="0"/>
        <c:ser>
          <c:idx val="0"/>
          <c:order val="0"/>
          <c:tx>
            <c:strRef>
              <c:f>'KEY STAGE 1 STATS SUMMARY'!$A$4</c:f>
              <c:strCache>
                <c:ptCount val="1"/>
                <c:pt idx="0">
                  <c:v>England</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SUMMARY'!$B$4,'GCSE STATS SUMMARY'!$B$8,'GCSE STATS SUMMARY'!$B$12,'GCSE STATS SUMMARY'!$B$16,'GCSE STATS SUMMARY'!$B$20)</c:f>
              <c:numCache>
                <c:formatCode>#,##0.0</c:formatCode>
                <c:ptCount val="5"/>
                <c:pt idx="0" formatCode="#,##0">
                  <c:v>66</c:v>
                </c:pt>
                <c:pt idx="1">
                  <c:v>69.8</c:v>
                </c:pt>
                <c:pt idx="2">
                  <c:v>69.5</c:v>
                </c:pt>
                <c:pt idx="3">
                  <c:v>70.7</c:v>
                </c:pt>
                <c:pt idx="4">
                  <c:v>75</c:v>
                </c:pt>
              </c:numCache>
            </c:numRef>
          </c:val>
          <c:smooth val="0"/>
        </c:ser>
        <c:ser>
          <c:idx val="1"/>
          <c:order val="1"/>
          <c:tx>
            <c:strRef>
              <c:f>'KEY STAGE 1 STATS SUMMARY'!$A$5</c:f>
              <c:strCache>
                <c:ptCount val="1"/>
                <c:pt idx="0">
                  <c:v>Bristol, City of</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SUMMARY'!$B$5,'GCSE STATS SUMMARY'!$B$9,'GCSE STATS SUMMARY'!$B$13,'GCSE STATS SUMMARY'!$B$17,'GCSE STATS SUMMARY'!$B$21)</c:f>
              <c:numCache>
                <c:formatCode>#,##0.0</c:formatCode>
                <c:ptCount val="5"/>
                <c:pt idx="0" formatCode="#,##0">
                  <c:v>53</c:v>
                </c:pt>
                <c:pt idx="1">
                  <c:v>61.5</c:v>
                </c:pt>
                <c:pt idx="2">
                  <c:v>61.7</c:v>
                </c:pt>
                <c:pt idx="3">
                  <c:v>61.5</c:v>
                </c:pt>
                <c:pt idx="4">
                  <c:v>71.599999999999994</c:v>
                </c:pt>
              </c:numCache>
            </c:numRef>
          </c:val>
          <c:smooth val="0"/>
        </c:ser>
        <c:ser>
          <c:idx val="2"/>
          <c:order val="2"/>
          <c:tx>
            <c:strRef>
              <c:f>'KEY STAGE 1 STATS SUMMARY'!$A$16</c:f>
              <c:strCache>
                <c:ptCount val="1"/>
                <c:pt idx="0">
                  <c:v>Statistical Neighbour Average</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SUMMARY'!$B$6,'GCSE STATS SUMMARY'!$B$10,'GCSE STATS SUMMARY'!$B$14,'GCSE STATS SUMMARY'!$B$18,'GCSE STATS SUMMARY'!$B$21)</c:f>
              <c:numCache>
                <c:formatCode>#,##0.0</c:formatCode>
                <c:ptCount val="5"/>
                <c:pt idx="0" formatCode="#,##0">
                  <c:v>63.25</c:v>
                </c:pt>
                <c:pt idx="1">
                  <c:v>66.745454545454535</c:v>
                </c:pt>
                <c:pt idx="2">
                  <c:v>69.145454545454541</c:v>
                </c:pt>
                <c:pt idx="3" formatCode="0.0">
                  <c:v>69.109090909090909</c:v>
                </c:pt>
                <c:pt idx="4">
                  <c:v>71.599999999999994</c:v>
                </c:pt>
              </c:numCache>
            </c:numRef>
          </c:val>
          <c:smooth val="0"/>
        </c:ser>
        <c:dLbls>
          <c:showLegendKey val="0"/>
          <c:showVal val="1"/>
          <c:showCatName val="0"/>
          <c:showSerName val="0"/>
          <c:showPercent val="0"/>
          <c:showBubbleSize val="0"/>
        </c:dLbls>
        <c:marker val="1"/>
        <c:smooth val="0"/>
        <c:axId val="148625664"/>
        <c:axId val="148635648"/>
      </c:lineChart>
      <c:catAx>
        <c:axId val="148625664"/>
        <c:scaling>
          <c:orientation val="minMax"/>
        </c:scaling>
        <c:delete val="0"/>
        <c:axPos val="b"/>
        <c:numFmt formatCode="0" sourceLinked="1"/>
        <c:majorTickMark val="none"/>
        <c:minorTickMark val="none"/>
        <c:tickLblPos val="nextTo"/>
        <c:crossAx val="148635648"/>
        <c:crosses val="autoZero"/>
        <c:auto val="1"/>
        <c:lblAlgn val="ctr"/>
        <c:lblOffset val="100"/>
        <c:noMultiLvlLbl val="0"/>
      </c:catAx>
      <c:valAx>
        <c:axId val="148635648"/>
        <c:scaling>
          <c:orientation val="minMax"/>
        </c:scaling>
        <c:delete val="1"/>
        <c:axPos val="l"/>
        <c:numFmt formatCode="#,##0" sourceLinked="1"/>
        <c:majorTickMark val="none"/>
        <c:minorTickMark val="none"/>
        <c:tickLblPos val="nextTo"/>
        <c:crossAx val="148625664"/>
        <c:crosses val="autoZero"/>
        <c:crossBetween val="between"/>
      </c:valAx>
    </c:plotArea>
    <c:legend>
      <c:legendPos val="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achieving 5+ A*-C grades inc. English &amp; mathematics GCSEs </a:t>
            </a:r>
            <a:r>
              <a:rPr lang="en-GB" sz="1400" b="0"/>
              <a:t>with </a:t>
            </a:r>
            <a:r>
              <a:rPr lang="en-GB" sz="1400"/>
              <a:t>SEN but without</a:t>
            </a:r>
            <a:r>
              <a:rPr lang="en-GB" sz="1400" baseline="0"/>
              <a:t> and EHCP/Statement of SEN</a:t>
            </a:r>
            <a:endParaRPr lang="en-GB" sz="1400"/>
          </a:p>
        </c:rich>
      </c:tx>
      <c:overlay val="0"/>
    </c:title>
    <c:autoTitleDeleted val="0"/>
    <c:plotArea>
      <c:layout/>
      <c:lineChart>
        <c:grouping val="standard"/>
        <c:varyColors val="0"/>
        <c:ser>
          <c:idx val="0"/>
          <c:order val="0"/>
          <c:tx>
            <c:strRef>
              <c:f>'KEY STAGE 1 STATS SUMMARY'!$A$4</c:f>
              <c:strCache>
                <c:ptCount val="1"/>
                <c:pt idx="0">
                  <c:v>England</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SUMMARY'!$C$4,'GCSE STATS SUMMARY'!$C$8,'GCSE STATS SUMMARY'!$C$12,'GCSE STATS SUMMARY'!$C$16,'GCSE STATS SUMMARY'!$C$20)</c:f>
              <c:numCache>
                <c:formatCode>#,##0.0</c:formatCode>
                <c:ptCount val="5"/>
                <c:pt idx="0" formatCode="#,##0">
                  <c:v>23</c:v>
                </c:pt>
                <c:pt idx="1">
                  <c:v>24.7</c:v>
                </c:pt>
                <c:pt idx="2">
                  <c:v>25.3</c:v>
                </c:pt>
                <c:pt idx="3">
                  <c:v>26.6</c:v>
                </c:pt>
                <c:pt idx="4">
                  <c:v>32</c:v>
                </c:pt>
              </c:numCache>
            </c:numRef>
          </c:val>
          <c:smooth val="0"/>
        </c:ser>
        <c:ser>
          <c:idx val="1"/>
          <c:order val="1"/>
          <c:tx>
            <c:strRef>
              <c:f>'KEY STAGE 1 STATS SUMMARY'!$A$5</c:f>
              <c:strCache>
                <c:ptCount val="1"/>
                <c:pt idx="0">
                  <c:v>Bristol, City of</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SUMMARY'!$C$5,'GCSE STATS SUMMARY'!$C$9,'GCSE STATS SUMMARY'!$C$13,'GCSE STATS SUMMARY'!$C$17,'GCSE STATS SUMMARY'!$C$21)</c:f>
              <c:numCache>
                <c:formatCode>#,##0.0</c:formatCode>
                <c:ptCount val="5"/>
                <c:pt idx="0" formatCode="#,##0">
                  <c:v>19</c:v>
                </c:pt>
                <c:pt idx="1">
                  <c:v>18.5</c:v>
                </c:pt>
                <c:pt idx="2">
                  <c:v>25.7</c:v>
                </c:pt>
                <c:pt idx="3">
                  <c:v>24.5</c:v>
                </c:pt>
                <c:pt idx="4">
                  <c:v>33.799999999999997</c:v>
                </c:pt>
              </c:numCache>
            </c:numRef>
          </c:val>
          <c:smooth val="0"/>
        </c:ser>
        <c:ser>
          <c:idx val="2"/>
          <c:order val="2"/>
          <c:tx>
            <c:strRef>
              <c:f>'KEY STAGE 1 STATS SUMMARY'!$A$16</c:f>
              <c:strCache>
                <c:ptCount val="1"/>
                <c:pt idx="0">
                  <c:v>Statistical Neighbour Average</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SUMMARY'!$C$6,'GCSE STATS SUMMARY'!$C$10,'GCSE STATS SUMMARY'!$C$14,'GCSE STATS SUMMARY'!$C$18,'GCSE STATS SUMMARY'!$C$22)</c:f>
              <c:numCache>
                <c:formatCode>#,##0.0</c:formatCode>
                <c:ptCount val="5"/>
                <c:pt idx="0" formatCode="#,##0">
                  <c:v>21</c:v>
                </c:pt>
                <c:pt idx="1">
                  <c:v>22.055555555555557</c:v>
                </c:pt>
                <c:pt idx="2">
                  <c:v>24.342857142857138</c:v>
                </c:pt>
                <c:pt idx="3" formatCode="0.0">
                  <c:v>25.33636363636364</c:v>
                </c:pt>
                <c:pt idx="4" formatCode="0.0">
                  <c:v>29.860000000000003</c:v>
                </c:pt>
              </c:numCache>
            </c:numRef>
          </c:val>
          <c:smooth val="0"/>
        </c:ser>
        <c:dLbls>
          <c:showLegendKey val="0"/>
          <c:showVal val="1"/>
          <c:showCatName val="0"/>
          <c:showSerName val="0"/>
          <c:showPercent val="0"/>
          <c:showBubbleSize val="0"/>
        </c:dLbls>
        <c:marker val="1"/>
        <c:smooth val="0"/>
        <c:axId val="148659200"/>
        <c:axId val="148665088"/>
      </c:lineChart>
      <c:catAx>
        <c:axId val="148659200"/>
        <c:scaling>
          <c:orientation val="minMax"/>
        </c:scaling>
        <c:delete val="0"/>
        <c:axPos val="b"/>
        <c:numFmt formatCode="0" sourceLinked="1"/>
        <c:majorTickMark val="none"/>
        <c:minorTickMark val="none"/>
        <c:tickLblPos val="nextTo"/>
        <c:crossAx val="148665088"/>
        <c:crosses val="autoZero"/>
        <c:auto val="1"/>
        <c:lblAlgn val="ctr"/>
        <c:lblOffset val="100"/>
        <c:noMultiLvlLbl val="0"/>
      </c:catAx>
      <c:valAx>
        <c:axId val="148665088"/>
        <c:scaling>
          <c:orientation val="minMax"/>
        </c:scaling>
        <c:delete val="1"/>
        <c:axPos val="l"/>
        <c:numFmt formatCode="#,##0" sourceLinked="1"/>
        <c:majorTickMark val="none"/>
        <c:minorTickMark val="none"/>
        <c:tickLblPos val="nextTo"/>
        <c:crossAx val="148659200"/>
        <c:crosses val="autoZero"/>
        <c:crossBetween val="between"/>
      </c:valAx>
    </c:plotArea>
    <c:legend>
      <c:legendPos val="t"/>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achieving 5+ A*-C grades inc. English &amp; mathematics GCSEs </a:t>
            </a:r>
            <a:r>
              <a:rPr lang="en-GB" sz="1400" b="0" i="0" baseline="0">
                <a:effectLst/>
              </a:rPr>
              <a:t>with </a:t>
            </a:r>
            <a:r>
              <a:rPr lang="en-GB" sz="1400" b="1" i="0" baseline="0">
                <a:effectLst/>
              </a:rPr>
              <a:t>EHCP/Statement of SEN</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SUMMARY'!$A$4</c:f>
              <c:strCache>
                <c:ptCount val="1"/>
                <c:pt idx="0">
                  <c:v>England</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SUMMARY'!$D$4,'GCSE STATS SUMMARY'!$D$8,'GCSE STATS SUMMARY'!$D$12,'GCSE STATS SUMMARY'!$D$16,'GCSE STATS SUMMARY'!$D$20)</c:f>
              <c:numCache>
                <c:formatCode>#,##0.0</c:formatCode>
                <c:ptCount val="5"/>
                <c:pt idx="0" formatCode="#,##0">
                  <c:v>7</c:v>
                </c:pt>
                <c:pt idx="1">
                  <c:v>8.5</c:v>
                </c:pt>
                <c:pt idx="2">
                  <c:v>8.4</c:v>
                </c:pt>
                <c:pt idx="3">
                  <c:v>9.5</c:v>
                </c:pt>
                <c:pt idx="4">
                  <c:v>11.3</c:v>
                </c:pt>
              </c:numCache>
            </c:numRef>
          </c:val>
          <c:smooth val="0"/>
        </c:ser>
        <c:ser>
          <c:idx val="1"/>
          <c:order val="1"/>
          <c:tx>
            <c:strRef>
              <c:f>'KEY STAGE 1 STATS SUMMARY'!$A$5</c:f>
              <c:strCache>
                <c:ptCount val="1"/>
                <c:pt idx="0">
                  <c:v>Bristol, City of</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SUMMARY'!$D$5,'GCSE STATS SUMMARY'!$D$9,'GCSE STATS SUMMARY'!$D$13,'GCSE STATS SUMMARY'!$D$17,'GCSE STATS SUMMARY'!$D$21)</c:f>
              <c:numCache>
                <c:formatCode>#,##0.0</c:formatCode>
                <c:ptCount val="5"/>
                <c:pt idx="0" formatCode="#,##0">
                  <c:v>12</c:v>
                </c:pt>
                <c:pt idx="1">
                  <c:v>10.199999999999999</c:v>
                </c:pt>
                <c:pt idx="2">
                  <c:v>6.1</c:v>
                </c:pt>
                <c:pt idx="3">
                  <c:v>4.2</c:v>
                </c:pt>
                <c:pt idx="4">
                  <c:v>8.6</c:v>
                </c:pt>
              </c:numCache>
            </c:numRef>
          </c:val>
          <c:smooth val="0"/>
        </c:ser>
        <c:ser>
          <c:idx val="2"/>
          <c:order val="2"/>
          <c:tx>
            <c:strRef>
              <c:f>'KEY STAGE 1 STATS SUMMARY'!$A$16</c:f>
              <c:strCache>
                <c:ptCount val="1"/>
                <c:pt idx="0">
                  <c:v>Statistical Neighbour Average</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SUMMARY'!$D$6,'GCSE STATS SUMMARY'!$D$10,'GCSE STATS SUMMARY'!$D$14,'GCSE STATS SUMMARY'!$D$18,'GCSE STATS SUMMARY'!$D$22)</c:f>
              <c:numCache>
                <c:formatCode>#,##0.0</c:formatCode>
                <c:ptCount val="5"/>
                <c:pt idx="0" formatCode="#,##0">
                  <c:v>6.8571428571428568</c:v>
                </c:pt>
                <c:pt idx="1">
                  <c:v>7.9499999999999993</c:v>
                </c:pt>
                <c:pt idx="2">
                  <c:v>5.9714285714285724</c:v>
                </c:pt>
                <c:pt idx="3" formatCode="0.0">
                  <c:v>7.3363636363636369</c:v>
                </c:pt>
                <c:pt idx="4" formatCode="0.0">
                  <c:v>8.7899999999999991</c:v>
                </c:pt>
              </c:numCache>
            </c:numRef>
          </c:val>
          <c:smooth val="0"/>
        </c:ser>
        <c:dLbls>
          <c:showLegendKey val="0"/>
          <c:showVal val="1"/>
          <c:showCatName val="0"/>
          <c:showSerName val="0"/>
          <c:showPercent val="0"/>
          <c:showBubbleSize val="0"/>
        </c:dLbls>
        <c:marker val="1"/>
        <c:smooth val="0"/>
        <c:axId val="160960512"/>
        <c:axId val="160962048"/>
      </c:lineChart>
      <c:catAx>
        <c:axId val="160960512"/>
        <c:scaling>
          <c:orientation val="minMax"/>
        </c:scaling>
        <c:delete val="0"/>
        <c:axPos val="b"/>
        <c:numFmt formatCode="0" sourceLinked="1"/>
        <c:majorTickMark val="none"/>
        <c:minorTickMark val="none"/>
        <c:tickLblPos val="nextTo"/>
        <c:crossAx val="160962048"/>
        <c:crosses val="autoZero"/>
        <c:auto val="1"/>
        <c:lblAlgn val="ctr"/>
        <c:lblOffset val="100"/>
        <c:noMultiLvlLbl val="0"/>
      </c:catAx>
      <c:valAx>
        <c:axId val="160962048"/>
        <c:scaling>
          <c:orientation val="minMax"/>
        </c:scaling>
        <c:delete val="1"/>
        <c:axPos val="l"/>
        <c:numFmt formatCode="#,##0" sourceLinked="1"/>
        <c:majorTickMark val="out"/>
        <c:minorTickMark val="none"/>
        <c:tickLblPos val="nextTo"/>
        <c:crossAx val="160960512"/>
        <c:crosses val="autoZero"/>
        <c:crossBetween val="between"/>
      </c:valAx>
    </c:plotArea>
    <c:legend>
      <c:legendPos val="t"/>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b="0" i="0" u="none" strike="noStrike" baseline="0">
                <a:effectLst/>
              </a:rPr>
              <a:t>Percentage achieving 5+ A*-C grades inc. English &amp; mathematics GCSEs </a:t>
            </a:r>
            <a:r>
              <a:rPr lang="en-GB" sz="1400" b="0" i="0" baseline="0">
                <a:effectLst/>
              </a:rPr>
              <a:t>with </a:t>
            </a:r>
            <a:r>
              <a:rPr lang="en-GB" sz="1400" b="1" i="0" baseline="0">
                <a:effectLst/>
              </a:rPr>
              <a:t>no SEN</a:t>
            </a:r>
            <a:r>
              <a:rPr lang="en-GB" sz="1400" b="0" i="0" baseline="0">
                <a:effectLst/>
              </a:rPr>
              <a:t>, </a:t>
            </a:r>
            <a:r>
              <a:rPr lang="en-GB" sz="1400" b="1" i="0" baseline="0">
                <a:effectLst/>
              </a:rPr>
              <a:t>SEN but no EHCP/Statement</a:t>
            </a:r>
            <a:r>
              <a:rPr lang="en-GB" sz="1400" b="0" i="0" baseline="0">
                <a:effectLst/>
              </a:rPr>
              <a:t> and </a:t>
            </a:r>
            <a:r>
              <a:rPr lang="en-GB" sz="1400" b="1" i="0" baseline="0">
                <a:effectLst/>
              </a:rPr>
              <a:t>EHCP/Statement</a:t>
            </a:r>
            <a:r>
              <a:rPr lang="en-GB" sz="1400" b="0" i="0" baseline="0">
                <a:effectLst/>
              </a:rPr>
              <a:t> in Bristol</a:t>
            </a:r>
            <a:endParaRPr lang="en-GB" sz="1400">
              <a:effectLst/>
            </a:endParaRPr>
          </a:p>
        </c:rich>
      </c:tx>
      <c:layout>
        <c:manualLayout>
          <c:xMode val="edge"/>
          <c:yMode val="edge"/>
          <c:x val="0.10439588801399825"/>
          <c:y val="1.7204301075268817E-2"/>
        </c:manualLayout>
      </c:layout>
      <c:overlay val="0"/>
    </c:title>
    <c:autoTitleDeleted val="0"/>
    <c:plotArea>
      <c:layout/>
      <c:lineChart>
        <c:grouping val="standard"/>
        <c:varyColors val="0"/>
        <c:ser>
          <c:idx val="0"/>
          <c:order val="0"/>
          <c:tx>
            <c:strRef>
              <c:f>'KEY STAGE 1 STATS SUMMARY'!$B$1</c:f>
              <c:strCache>
                <c:ptCount val="1"/>
                <c:pt idx="0">
                  <c:v>Pupils with no identified SEN</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SUMMARY'!$B$5,'GCSE STATS SUMMARY'!$B$9,'GCSE STATS SUMMARY'!$B$13,'GCSE STATS SUMMARY'!$B$17,'GCSE STATS SUMMARY'!$B$21)</c:f>
              <c:numCache>
                <c:formatCode>#,##0.0</c:formatCode>
                <c:ptCount val="5"/>
                <c:pt idx="0" formatCode="#,##0">
                  <c:v>53</c:v>
                </c:pt>
                <c:pt idx="1">
                  <c:v>61.5</c:v>
                </c:pt>
                <c:pt idx="2">
                  <c:v>61.7</c:v>
                </c:pt>
                <c:pt idx="3">
                  <c:v>61.5</c:v>
                </c:pt>
                <c:pt idx="4">
                  <c:v>71.599999999999994</c:v>
                </c:pt>
              </c:numCache>
            </c:numRef>
          </c:val>
          <c:smooth val="0"/>
        </c:ser>
        <c:ser>
          <c:idx val="1"/>
          <c:order val="1"/>
          <c:tx>
            <c:strRef>
              <c:f>'KEY STAGE 1 STATS SUMMARY'!$C$1</c:f>
              <c:strCache>
                <c:ptCount val="1"/>
                <c:pt idx="0">
                  <c:v>Pupils with special education needs but without a statement3</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SUMMARY'!$C$5,'GCSE STATS SUMMARY'!$C$9,'GCSE STATS SUMMARY'!$C$13,'GCSE STATS SUMMARY'!$C$17,'GCSE STATS SUMMARY'!$C$21)</c:f>
              <c:numCache>
                <c:formatCode>#,##0.0</c:formatCode>
                <c:ptCount val="5"/>
                <c:pt idx="0" formatCode="#,##0">
                  <c:v>19</c:v>
                </c:pt>
                <c:pt idx="1">
                  <c:v>18.5</c:v>
                </c:pt>
                <c:pt idx="2">
                  <c:v>25.7</c:v>
                </c:pt>
                <c:pt idx="3">
                  <c:v>24.5</c:v>
                </c:pt>
                <c:pt idx="4">
                  <c:v>33.799999999999997</c:v>
                </c:pt>
              </c:numCache>
            </c:numRef>
          </c:val>
          <c:smooth val="0"/>
        </c:ser>
        <c:ser>
          <c:idx val="2"/>
          <c:order val="2"/>
          <c:tx>
            <c:strRef>
              <c:f>'KEY STAGE 1 STATS SUMMARY'!$D$1</c:f>
              <c:strCache>
                <c:ptCount val="1"/>
                <c:pt idx="0">
                  <c:v>Pupils with a statement of special educational needs</c:v>
                </c:pt>
              </c:strCache>
            </c:strRef>
          </c:tx>
          <c:cat>
            <c:strRef>
              <c:f>('GCSE STATS SUMMARY'!$A$3,'GCSE STATS SUMMARY'!$A$7,'GCSE STATS SUMMARY'!$A$11,'GCSE STATS SUMMARY'!$A$15,'GCSE STATS SUMMARY'!$A$19)</c:f>
              <c:strCache>
                <c:ptCount val="5"/>
                <c:pt idx="0">
                  <c:v>2010</c:v>
                </c:pt>
                <c:pt idx="1">
                  <c:v>2011</c:v>
                </c:pt>
                <c:pt idx="2">
                  <c:v>2012</c:v>
                </c:pt>
                <c:pt idx="3">
                  <c:v>2013</c:v>
                </c:pt>
                <c:pt idx="4">
                  <c:v>2014 (not comparable to previous year)</c:v>
                </c:pt>
              </c:strCache>
            </c:strRef>
          </c:cat>
          <c:val>
            <c:numRef>
              <c:f>('GCSE STATS SUMMARY'!$D$5,'GCSE STATS SUMMARY'!$D$9,'GCSE STATS SUMMARY'!$D$13,'GCSE STATS SUMMARY'!$D$17,'GCSE STATS SUMMARY'!$D$21)</c:f>
              <c:numCache>
                <c:formatCode>#,##0.0</c:formatCode>
                <c:ptCount val="5"/>
                <c:pt idx="0" formatCode="#,##0">
                  <c:v>12</c:v>
                </c:pt>
                <c:pt idx="1">
                  <c:v>10.199999999999999</c:v>
                </c:pt>
                <c:pt idx="2">
                  <c:v>6.1</c:v>
                </c:pt>
                <c:pt idx="3">
                  <c:v>4.2</c:v>
                </c:pt>
                <c:pt idx="4">
                  <c:v>8.6</c:v>
                </c:pt>
              </c:numCache>
            </c:numRef>
          </c:val>
          <c:smooth val="0"/>
        </c:ser>
        <c:dLbls>
          <c:showLegendKey val="0"/>
          <c:showVal val="1"/>
          <c:showCatName val="0"/>
          <c:showSerName val="0"/>
          <c:showPercent val="0"/>
          <c:showBubbleSize val="0"/>
        </c:dLbls>
        <c:marker val="1"/>
        <c:smooth val="0"/>
        <c:axId val="161002240"/>
        <c:axId val="161003776"/>
      </c:lineChart>
      <c:catAx>
        <c:axId val="161002240"/>
        <c:scaling>
          <c:orientation val="minMax"/>
        </c:scaling>
        <c:delete val="0"/>
        <c:axPos val="b"/>
        <c:numFmt formatCode="0" sourceLinked="1"/>
        <c:majorTickMark val="none"/>
        <c:minorTickMark val="none"/>
        <c:tickLblPos val="nextTo"/>
        <c:crossAx val="161003776"/>
        <c:crosses val="autoZero"/>
        <c:auto val="1"/>
        <c:lblAlgn val="ctr"/>
        <c:lblOffset val="100"/>
        <c:noMultiLvlLbl val="0"/>
      </c:catAx>
      <c:valAx>
        <c:axId val="161003776"/>
        <c:scaling>
          <c:orientation val="minMax"/>
        </c:scaling>
        <c:delete val="1"/>
        <c:axPos val="l"/>
        <c:numFmt formatCode="#,##0" sourceLinked="1"/>
        <c:majorTickMark val="out"/>
        <c:minorTickMark val="none"/>
        <c:tickLblPos val="nextTo"/>
        <c:crossAx val="161002240"/>
        <c:crosses val="autoZero"/>
        <c:crossBetween val="between"/>
      </c:valAx>
    </c:plotArea>
    <c:legend>
      <c:legendPos val="t"/>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GB" sz="1800" b="0" i="0" u="none" strike="noStrike" baseline="0">
                <a:effectLst/>
              </a:rPr>
              <a:t>Average Progress 8 score </a:t>
            </a:r>
            <a:r>
              <a:rPr lang="en-GB" b="0" baseline="0"/>
              <a:t>2016 in Bristol</a:t>
            </a:r>
            <a:endParaRPr lang="en-GB" b="0"/>
          </a:p>
        </c:rich>
      </c:tx>
      <c:overlay val="0"/>
    </c:title>
    <c:autoTitleDeleted val="0"/>
    <c:plotArea>
      <c:layout>
        <c:manualLayout>
          <c:layoutTarget val="inner"/>
          <c:xMode val="edge"/>
          <c:yMode val="edge"/>
          <c:x val="2.5584970749459979E-2"/>
          <c:y val="0.18230201680815958"/>
          <c:w val="0.9345944346884697"/>
          <c:h val="0.51220566484564023"/>
        </c:manualLayout>
      </c:layout>
      <c:barChart>
        <c:barDir val="bar"/>
        <c:grouping val="clustered"/>
        <c:varyColors val="0"/>
        <c:ser>
          <c:idx val="0"/>
          <c:order val="0"/>
          <c:tx>
            <c:strRef>
              <c:f>'GCSE STATS SUMMARY'!$A$26</c:f>
              <c:strCache>
                <c:ptCount val="1"/>
                <c:pt idx="0">
                  <c:v>England</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'GCSE STATS SUMMARY'!$B$26:$D$26</c:f>
              <c:numCache>
                <c:formatCode>#,##0.0</c:formatCode>
                <c:ptCount val="3"/>
                <c:pt idx="0">
                  <c:v>0.06</c:v>
                </c:pt>
                <c:pt idx="1">
                  <c:v>-0.38</c:v>
                </c:pt>
                <c:pt idx="2">
                  <c:v>-1.03</c:v>
                </c:pt>
              </c:numCache>
            </c:numRef>
          </c:val>
        </c:ser>
        <c:ser>
          <c:idx val="3"/>
          <c:order val="1"/>
          <c:tx>
            <c:strRef>
              <c:f>'GCSE STATS SUMMARY'!$A$27</c:f>
              <c:strCache>
                <c:ptCount val="1"/>
                <c:pt idx="0">
                  <c:v>Bristol, City of</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'GCSE STATS SUMMARY'!$B$27:$D$27</c:f>
              <c:numCache>
                <c:formatCode>#,##0.0</c:formatCode>
                <c:ptCount val="3"/>
                <c:pt idx="0">
                  <c:v>-0.06</c:v>
                </c:pt>
                <c:pt idx="1">
                  <c:v>-0.6</c:v>
                </c:pt>
                <c:pt idx="2">
                  <c:v>-1.34</c:v>
                </c:pt>
              </c:numCache>
            </c:numRef>
          </c:val>
        </c:ser>
        <c:ser>
          <c:idx val="2"/>
          <c:order val="2"/>
          <c:tx>
            <c:strRef>
              <c:f>'KEY STAGE 1 STATS SUMMARY'!$A$72</c:f>
              <c:strCache>
                <c:ptCount val="1"/>
                <c:pt idx="0">
                  <c:v>Statistical Neighbour Average</c:v>
                </c:pt>
              </c:strCache>
            </c:strRef>
          </c:tx>
          <c:invertIfNegative val="0"/>
          <c:cat>
            <c:strRef>
              <c:f>('Key Stage 2 STATS 2016'!$D$6,'Key Stage 2 STATS 2016'!$G$6,'Key Stage 2 STATS 2016'!$J$6,'Key Stage 2 STATS 2016'!$M$6)</c:f>
              <c:strCache>
                <c:ptCount val="4"/>
                <c:pt idx="0">
                  <c:v>Pupils with no identified SEN</c:v>
                </c:pt>
                <c:pt idx="1">
                  <c:v>SEN support</c:v>
                </c:pt>
                <c:pt idx="2">
                  <c:v>SEN with a statement or EHC plan</c:v>
                </c:pt>
                <c:pt idx="3">
                  <c:v>All pupils</c:v>
                </c:pt>
              </c:strCache>
            </c:strRef>
          </c:cat>
          <c:val>
            <c:numRef>
              <c:f>'GCSE STATS SUMMARY'!$B$28:$D$28</c:f>
              <c:numCache>
                <c:formatCode>#,##0.0</c:formatCode>
                <c:ptCount val="3"/>
                <c:pt idx="0">
                  <c:v>3.6363636363636369E-2</c:v>
                </c:pt>
                <c:pt idx="1">
                  <c:v>-0.52181818181818174</c:v>
                </c:pt>
                <c:pt idx="2">
                  <c:v>-1.2954545454545456</c:v>
                </c:pt>
              </c:numCache>
            </c:numRef>
          </c:val>
        </c:ser>
        <c:dLbls>
          <c:dLblPos val="outEnd"/>
          <c:showLegendKey val="0"/>
          <c:showVal val="1"/>
          <c:showCatName val="0"/>
          <c:showSerName val="0"/>
          <c:showPercent val="0"/>
          <c:showBubbleSize val="0"/>
        </c:dLbls>
        <c:gapWidth val="75"/>
        <c:axId val="162436608"/>
        <c:axId val="162438144"/>
      </c:barChart>
      <c:catAx>
        <c:axId val="162436608"/>
        <c:scaling>
          <c:orientation val="minMax"/>
        </c:scaling>
        <c:delete val="0"/>
        <c:axPos val="l"/>
        <c:majorTickMark val="none"/>
        <c:minorTickMark val="none"/>
        <c:tickLblPos val="nextTo"/>
        <c:crossAx val="162438144"/>
        <c:crosses val="autoZero"/>
        <c:auto val="1"/>
        <c:lblAlgn val="ctr"/>
        <c:lblOffset val="100"/>
        <c:noMultiLvlLbl val="0"/>
      </c:catAx>
      <c:valAx>
        <c:axId val="162438144"/>
        <c:scaling>
          <c:orientation val="minMax"/>
        </c:scaling>
        <c:delete val="0"/>
        <c:axPos val="b"/>
        <c:majorGridlines/>
        <c:title>
          <c:tx>
            <c:rich>
              <a:bodyPr/>
              <a:lstStyle/>
              <a:p>
                <a:pPr>
                  <a:defRPr/>
                </a:pPr>
                <a:r>
                  <a:rPr lang="en-GB"/>
                  <a:t>Points</a:t>
                </a:r>
              </a:p>
            </c:rich>
          </c:tx>
          <c:overlay val="0"/>
        </c:title>
        <c:numFmt formatCode="#,##0.0" sourceLinked="1"/>
        <c:majorTickMark val="none"/>
        <c:minorTickMark val="none"/>
        <c:tickLblPos val="nextTo"/>
        <c:spPr>
          <a:ln w="9525">
            <a:noFill/>
          </a:ln>
        </c:spPr>
        <c:crossAx val="16243660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2.1</a:t>
            </a:r>
            <a:r>
              <a:rPr lang="en-GB" baseline="0"/>
              <a:t> </a:t>
            </a:r>
            <a:r>
              <a:rPr lang="en-GB"/>
              <a:t>School Point Scores from SEND Inclusion Audit</a:t>
            </a:r>
            <a:r>
              <a:rPr lang="en-GB" baseline="0"/>
              <a:t> 2016/17</a:t>
            </a:r>
            <a:endParaRPr lang="en-GB"/>
          </a:p>
        </c:rich>
      </c:tx>
      <c:layout/>
      <c:overlay val="0"/>
    </c:title>
    <c:autoTitleDeleted val="0"/>
    <c:plotArea>
      <c:layout/>
      <c:areaChart>
        <c:grouping val="standard"/>
        <c:varyColors val="0"/>
        <c:ser>
          <c:idx val="4"/>
          <c:order val="0"/>
          <c:tx>
            <c:strRef>
              <c:f>'Data Anon. Total Score '!$F$1</c:f>
              <c:strCache>
                <c:ptCount val="1"/>
                <c:pt idx="0">
                  <c:v>Scores from SEND Inclusion Audit 2016/17</c:v>
                </c:pt>
              </c:strCache>
            </c:strRef>
          </c:tx>
          <c:cat>
            <c:strRef>
              <c:f>'Data for Total Score'!$A$2:$A$73</c:f>
              <c:strCache>
                <c:ptCount val="72"/>
                <c:pt idx="0">
                  <c:v>Air Balloon Hill Primary School_s_SEND_Inclusion_Audit_-_2016_2017_v3 FIX 1.xlsx</c:v>
                </c:pt>
                <c:pt idx="1">
                  <c:v>Ashley Down School_s_SEND_Inclusion_Audit_-_2016_2017_.xlsx</c:v>
                </c:pt>
                <c:pt idx="2">
                  <c:v>Ashton Gate Primary SEND_Inclusion_Audit 2017 Ashton Gate Primary school.xlsx</c:v>
                </c:pt>
                <c:pt idx="3">
                  <c:v>Avonmouth Primary SEND_Inclusion_Audit_-_2016_2017_v3_Fix_1.xlsx</c:v>
                </c:pt>
                <c:pt idx="4">
                  <c:v>Bannerman Road Academy SEND Inclusion Audit 2017.xlsx</c:v>
                </c:pt>
                <c:pt idx="5">
                  <c:v>Begbrook Primary Academy.xlsx</c:v>
                </c:pt>
                <c:pt idx="6">
                  <c:v>Bishop Road SEN Inclusion Audit 2016_2017 (1).xlsx</c:v>
                </c:pt>
                <c:pt idx="7">
                  <c:v>Brentry Primary Schools Inclusion Audit Completed Summer 2017.xlsx</c:v>
                </c:pt>
                <c:pt idx="8">
                  <c:v>Broomhill Infant School &amp; CC SEND Inclusion Audit May 17.xlsx</c:v>
                </c:pt>
                <c:pt idx="9">
                  <c:v>Broomhill Junior_SEND_Inclusion_Audit_-_2016_2017_v3_Fix_1.xlsx</c:v>
                </c:pt>
                <c:pt idx="10">
                  <c:v>Brunel Field School_s_SEND_Inclusion_Audit_-_2016_2017_BRUNEL FIELD.xlsx</c:v>
                </c:pt>
                <c:pt idx="11">
                  <c:v>Cabot Primary School_s_SEND_Inclusion_Audit_-_2016_2017_v3_Fix_1.xlsx</c:v>
                </c:pt>
                <c:pt idx="12">
                  <c:v>Chester Park Infants SEND Inclusion Audit.xlsx</c:v>
                </c:pt>
                <c:pt idx="13">
                  <c:v>City Academy School_s_SEND_Inclusion_Audit_-_2016_2017_v3_Fix_1.xlsx</c:v>
                </c:pt>
                <c:pt idx="14">
                  <c:v>Colston Girls School_s_SEND_Inclusion_Audit_-_2016_2017_v3_Fix_1.xlsx</c:v>
                </c:pt>
                <c:pt idx="15">
                  <c:v>Colston Primary School SEN AUDIT MAY 2017.xlsx</c:v>
                </c:pt>
                <c:pt idx="16">
                  <c:v>Easton CE Academy School_s_SEND_Inclusion_Audit_-_2016_2017_v3_Fix_1- 6.4.17.xlsx</c:v>
                </c:pt>
                <c:pt idx="17">
                  <c:v>Elmfield School_s_SEND_Inclusion_Audit_-_2016_2017_v3_Fix_1 Elmfield School.xlsx</c:v>
                </c:pt>
                <c:pt idx="18">
                  <c:v>Elmlea Junior School_s_SEND_Inclusion_Audit_-_2016_2017_v3 (1).xlsx</c:v>
                </c:pt>
                <c:pt idx="19">
                  <c:v>Fairlawn SEND AUDIT 17.xlsx</c:v>
                </c:pt>
                <c:pt idx="20">
                  <c:v>Filton Avenue School_s_SEND_Inclusion_Audit_-_2016_2017_v3_Fix_1 (3)a.xlsx</c:v>
                </c:pt>
                <c:pt idx="21">
                  <c:v>Fonthill Primary School_s_SEND_Inclusion_Audit_-_2016_2017_Fonthill.xlsx</c:v>
                </c:pt>
                <c:pt idx="22">
                  <c:v>glenfrome SEND_Inclusion_Audit - 2016-2017 (Autosaved).xlsx</c:v>
                </c:pt>
                <c:pt idx="23">
                  <c:v>Hareclive Academy SEND Inclusion Audit 2016-2017 - Hareclive.xlsx</c:v>
                </c:pt>
                <c:pt idx="24">
                  <c:v>Headley Park Primary School_s_SEND_Inclusion_Audit_-_2016_2017_v3_Fix_1.xlsx</c:v>
                </c:pt>
                <c:pt idx="25">
                  <c:v>Henbury Court Primary SEND Inclusion audit 2017 1.2.xlsx</c:v>
                </c:pt>
                <c:pt idx="26">
                  <c:v>Henleaze Infant School_s_SEND_Inclusion_Audit_-_2016_2017_v3 Henleaze.xlsx</c:v>
                </c:pt>
                <c:pt idx="27">
                  <c:v>Henleaze Junior School_SEND_Inclusion_Audit_2016_2017.xlsx</c:v>
                </c:pt>
                <c:pt idx="28">
                  <c:v>Holycross Primary SEND_Inclusion_Audit_-_2016_2017_v3_Fix_1.xlsx</c:v>
                </c:pt>
                <c:pt idx="29">
                  <c:v>Holymead School_s_SEND_Inclusion_Audit_-_2016_2017_.xlsx</c:v>
                </c:pt>
                <c:pt idx="30">
                  <c:v>Horfield CE Primary SEND Inclusion Audit - 2016 2017.xlsx</c:v>
                </c:pt>
                <c:pt idx="31">
                  <c:v>Hotwells_SEND_Inclusion_Audit_-_2016_2017_v3_Fix_1.xlsx</c:v>
                </c:pt>
                <c:pt idx="32">
                  <c:v>Ilminster Avenue E-ACT Academy SEND Inclusion Audit 2016-17.xlsx</c:v>
                </c:pt>
                <c:pt idx="33">
                  <c:v>Knowle Park Primary SEND Inclusion Audit - 2016 2017 v3.xlsx</c:v>
                </c:pt>
                <c:pt idx="34">
                  <c:v>Little Mead School_s_SEND_Inclusion_Audit_-_2016_2017.xlsx</c:v>
                </c:pt>
                <c:pt idx="35">
                  <c:v>Luckwell Primary_SEND_Inclusion_Audit_-_2016_2017_v3_Fix_1.xlsx</c:v>
                </c:pt>
                <c:pt idx="36">
                  <c:v>Merchants' Academy Primary SEND Inclusion Audit - 2016 2017 v3.xlsx</c:v>
                </c:pt>
                <c:pt idx="37">
                  <c:v>Millpond Primary SEND Inclusion Audit.XLS</c:v>
                </c:pt>
                <c:pt idx="38">
                  <c:v>Oasis Academy Brightstowe Inclusion Audit - 2016 2017 v4.xlsx</c:v>
                </c:pt>
                <c:pt idx="39">
                  <c:v>Oasis Academy Brislington v3Inclusion audit.xlsx</c:v>
                </c:pt>
                <c:pt idx="40">
                  <c:v>Oasis Academy Connaught_SEND_Inclusion_Audit_-_2016_2017_v3.xlsx</c:v>
                </c:pt>
                <c:pt idx="41">
                  <c:v>Oasis Academy Longcross School's SEND Inclusion Audit - 2016 2017 v3.xlsx</c:v>
                </c:pt>
                <c:pt idx="42">
                  <c:v>Parson Street SEND Inclusion Audit - 2016 2017.xlsx</c:v>
                </c:pt>
                <c:pt idx="43">
                  <c:v>School of Christ the King SEND AUDIT.xlsx</c:v>
                </c:pt>
                <c:pt idx="44">
                  <c:v>Sea Mills School School's SEND Inclusion Audit - 2016 2017 v3.xlsx</c:v>
                </c:pt>
                <c:pt idx="45">
                  <c:v>Sefton Park Inclusion Audit 2017.xlsx</c:v>
                </c:pt>
                <c:pt idx="46">
                  <c:v>Shirehampton Primary School SEND Inclusion Audit - 2016 2017 v3 Fix 1.xlsx</c:v>
                </c:pt>
                <c:pt idx="47">
                  <c:v>Southville Primary_SEND_Inclusion_Audit_-_2016_2017_v3.xlsx</c:v>
                </c:pt>
                <c:pt idx="48">
                  <c:v>St Anne's Infant School School_s_SEND_Inclusion_Audit_-_2016_2017_v3 FIX (2).xlsx</c:v>
                </c:pt>
                <c:pt idx="49">
                  <c:v>St Barnabas School_s_SEND_Inclusion_Audit_-_2016_2017_v4 (2).xlsx</c:v>
                </c:pt>
                <c:pt idx="50">
                  <c:v>St Bernadettes SecondarySchool_s_SEND_Inclusion_Audit_-_2016_2017_v3_Fix_1.xlsx</c:v>
                </c:pt>
                <c:pt idx="51">
                  <c:v>St Bernard's Primary SCHOOL SEND AUDIT MAY 2017.xlsx</c:v>
                </c:pt>
                <c:pt idx="52">
                  <c:v>St Bonaventures RC Primary School_s_SEND_Inclusion_Audit_-_2016_2017_v3_Fix_1-1.xlsx</c:v>
                </c:pt>
                <c:pt idx="53">
                  <c:v>St George School's SEND Inclusion Audit - 2016 2017.xlsx</c:v>
                </c:pt>
                <c:pt idx="54">
                  <c:v>St John's Primary SEND Inclusion Audit May 17.xlsx</c:v>
                </c:pt>
                <c:pt idx="55">
                  <c:v>St Matthias SEND Inclusion Audit - 2016 2017 v3 (Autosaved).xlsx</c:v>
                </c:pt>
                <c:pt idx="56">
                  <c:v>St Michael's on the Mount Primary SEND Inclusion Audit-2016-2017.xlsx</c:v>
                </c:pt>
                <c:pt idx="57">
                  <c:v>St Nicholas of Tolentine Inclusion Audit May 2017.xlsx</c:v>
                </c:pt>
                <c:pt idx="58">
                  <c:v>St Patricks School_s_SEND_Inclusion_Audit_-_2016_2017_v3 (1).xlsx</c:v>
                </c:pt>
                <c:pt idx="59">
                  <c:v>St Peter's CofE Primary School_s_SEND_Inclusion_Audit_-_2016_2017 Copy 2.xlsx</c:v>
                </c:pt>
                <c:pt idx="60">
                  <c:v>St Ursulas School_s_SEND_Inclusion_Audit_-_2016_2017_v3_Fix_1.xlsx</c:v>
                </c:pt>
                <c:pt idx="61">
                  <c:v>Stoke Bishop SEND_Inclusion_Audit_-_2016_2017_v3.xlsx</c:v>
                </c:pt>
                <c:pt idx="62">
                  <c:v>Summer Hill Academy SEND_Inclusion_Audit_-_2016_2017_v3.xlsx</c:v>
                </c:pt>
                <c:pt idx="63">
                  <c:v>Two Mile Hill SEND AUDIT MAY 2016.xlsx</c:v>
                </c:pt>
                <c:pt idx="64">
                  <c:v>Victoria Park School_s_SEND_Inclusion_Audit_-_2017.xlsx</c:v>
                </c:pt>
                <c:pt idx="65">
                  <c:v>Wansdyke Primary School Copy of School_s_SEND_Inclusion_Audit_-_2016_2017_v3_Fix_1.xlsx</c:v>
                </c:pt>
                <c:pt idx="66">
                  <c:v>Waycroft Academy School_s_SEND_Inclusion_Audit_-_2016_2017_v3.xlsx</c:v>
                </c:pt>
                <c:pt idx="67">
                  <c:v>West Town Lane Academy.xlsx</c:v>
                </c:pt>
                <c:pt idx="68">
                  <c:v>Westbury on Trym Academy_Inclusion_Audit_-_2016_2017_v3.xlsx</c:v>
                </c:pt>
                <c:pt idx="69">
                  <c:v>Westbury Park Primary School's SEND Inclusion Audit - 2016 2017 v3.xlsx</c:v>
                </c:pt>
                <c:pt idx="70">
                  <c:v>Whitehall Primary School_s_SEND_Inclusion_Audit_-_2016_2017_v3_Fix_1.xlsx</c:v>
                </c:pt>
                <c:pt idx="71">
                  <c:v>Wicklea Academy SEND Inclusion Audit.xlsx</c:v>
                </c:pt>
              </c:strCache>
            </c:strRef>
          </c:cat>
          <c:val>
            <c:numRef>
              <c:f>'Data Anon. Total Score '!$F$2:$F$73</c:f>
              <c:numCache>
                <c:formatCode>General</c:formatCode>
                <c:ptCount val="72"/>
                <c:pt idx="0">
                  <c:v>0</c:v>
                </c:pt>
                <c:pt idx="1">
                  <c:v>69</c:v>
                </c:pt>
                <c:pt idx="2">
                  <c:v>72</c:v>
                </c:pt>
                <c:pt idx="3">
                  <c:v>73</c:v>
                </c:pt>
                <c:pt idx="4">
                  <c:v>74</c:v>
                </c:pt>
                <c:pt idx="5">
                  <c:v>74</c:v>
                </c:pt>
                <c:pt idx="6">
                  <c:v>74</c:v>
                </c:pt>
                <c:pt idx="7">
                  <c:v>75</c:v>
                </c:pt>
                <c:pt idx="8">
                  <c:v>76</c:v>
                </c:pt>
                <c:pt idx="9">
                  <c:v>76</c:v>
                </c:pt>
                <c:pt idx="10">
                  <c:v>77</c:v>
                </c:pt>
                <c:pt idx="11">
                  <c:v>77</c:v>
                </c:pt>
                <c:pt idx="12">
                  <c:v>77</c:v>
                </c:pt>
                <c:pt idx="13">
                  <c:v>79</c:v>
                </c:pt>
                <c:pt idx="14">
                  <c:v>80</c:v>
                </c:pt>
                <c:pt idx="15">
                  <c:v>82</c:v>
                </c:pt>
                <c:pt idx="16">
                  <c:v>84</c:v>
                </c:pt>
                <c:pt idx="17">
                  <c:v>86</c:v>
                </c:pt>
                <c:pt idx="18">
                  <c:v>87</c:v>
                </c:pt>
                <c:pt idx="19">
                  <c:v>89</c:v>
                </c:pt>
                <c:pt idx="20">
                  <c:v>89</c:v>
                </c:pt>
                <c:pt idx="21">
                  <c:v>89</c:v>
                </c:pt>
                <c:pt idx="22">
                  <c:v>90</c:v>
                </c:pt>
                <c:pt idx="23">
                  <c:v>90</c:v>
                </c:pt>
                <c:pt idx="24">
                  <c:v>90</c:v>
                </c:pt>
                <c:pt idx="25">
                  <c:v>91</c:v>
                </c:pt>
                <c:pt idx="26">
                  <c:v>92</c:v>
                </c:pt>
                <c:pt idx="27">
                  <c:v>92</c:v>
                </c:pt>
                <c:pt idx="28">
                  <c:v>94</c:v>
                </c:pt>
                <c:pt idx="29">
                  <c:v>94</c:v>
                </c:pt>
                <c:pt idx="30">
                  <c:v>95</c:v>
                </c:pt>
                <c:pt idx="31">
                  <c:v>95</c:v>
                </c:pt>
                <c:pt idx="32">
                  <c:v>97</c:v>
                </c:pt>
                <c:pt idx="33">
                  <c:v>98</c:v>
                </c:pt>
                <c:pt idx="34">
                  <c:v>99</c:v>
                </c:pt>
                <c:pt idx="35">
                  <c:v>99</c:v>
                </c:pt>
                <c:pt idx="36">
                  <c:v>99</c:v>
                </c:pt>
                <c:pt idx="37">
                  <c:v>99</c:v>
                </c:pt>
                <c:pt idx="38">
                  <c:v>100</c:v>
                </c:pt>
                <c:pt idx="39">
                  <c:v>100</c:v>
                </c:pt>
                <c:pt idx="40">
                  <c:v>101</c:v>
                </c:pt>
                <c:pt idx="41">
                  <c:v>101</c:v>
                </c:pt>
                <c:pt idx="42">
                  <c:v>102</c:v>
                </c:pt>
                <c:pt idx="43">
                  <c:v>102</c:v>
                </c:pt>
                <c:pt idx="44">
                  <c:v>102</c:v>
                </c:pt>
                <c:pt idx="45">
                  <c:v>104</c:v>
                </c:pt>
                <c:pt idx="46">
                  <c:v>104</c:v>
                </c:pt>
                <c:pt idx="47">
                  <c:v>105</c:v>
                </c:pt>
                <c:pt idx="48">
                  <c:v>105</c:v>
                </c:pt>
                <c:pt idx="49">
                  <c:v>106</c:v>
                </c:pt>
                <c:pt idx="50">
                  <c:v>106</c:v>
                </c:pt>
                <c:pt idx="51">
                  <c:v>107</c:v>
                </c:pt>
                <c:pt idx="52">
                  <c:v>107</c:v>
                </c:pt>
                <c:pt idx="53">
                  <c:v>107</c:v>
                </c:pt>
                <c:pt idx="54">
                  <c:v>107</c:v>
                </c:pt>
                <c:pt idx="55">
                  <c:v>108</c:v>
                </c:pt>
                <c:pt idx="56">
                  <c:v>109</c:v>
                </c:pt>
                <c:pt idx="57">
                  <c:v>109</c:v>
                </c:pt>
                <c:pt idx="58">
                  <c:v>111</c:v>
                </c:pt>
                <c:pt idx="59">
                  <c:v>111</c:v>
                </c:pt>
                <c:pt idx="60">
                  <c:v>112</c:v>
                </c:pt>
                <c:pt idx="61">
                  <c:v>112</c:v>
                </c:pt>
                <c:pt idx="62">
                  <c:v>114</c:v>
                </c:pt>
                <c:pt idx="63">
                  <c:v>114</c:v>
                </c:pt>
                <c:pt idx="64">
                  <c:v>114</c:v>
                </c:pt>
                <c:pt idx="65">
                  <c:v>114</c:v>
                </c:pt>
                <c:pt idx="66">
                  <c:v>114</c:v>
                </c:pt>
                <c:pt idx="67">
                  <c:v>115</c:v>
                </c:pt>
                <c:pt idx="68">
                  <c:v>116</c:v>
                </c:pt>
                <c:pt idx="69">
                  <c:v>119</c:v>
                </c:pt>
                <c:pt idx="70">
                  <c:v>119</c:v>
                </c:pt>
                <c:pt idx="71">
                  <c:v>119</c:v>
                </c:pt>
              </c:numCache>
            </c:numRef>
          </c:val>
        </c:ser>
        <c:dLbls>
          <c:showLegendKey val="0"/>
          <c:showVal val="0"/>
          <c:showCatName val="0"/>
          <c:showSerName val="0"/>
          <c:showPercent val="0"/>
          <c:showBubbleSize val="0"/>
        </c:dLbls>
        <c:axId val="141307904"/>
        <c:axId val="141309440"/>
      </c:areaChart>
      <c:lineChart>
        <c:grouping val="standard"/>
        <c:varyColors val="0"/>
        <c:ser>
          <c:idx val="5"/>
          <c:order val="1"/>
          <c:tx>
            <c:strRef>
              <c:f>'Data for Total Score'!$G$1</c:f>
              <c:strCache>
                <c:ptCount val="1"/>
                <c:pt idx="0">
                  <c:v>Average Score = 95</c:v>
                </c:pt>
              </c:strCache>
            </c:strRef>
          </c:tx>
          <c:marker>
            <c:symbol val="none"/>
          </c:marker>
          <c:cat>
            <c:strRef>
              <c:f>'Data for Total Score'!$A$2:$A$73</c:f>
              <c:strCache>
                <c:ptCount val="72"/>
                <c:pt idx="0">
                  <c:v>Air Balloon Hill Primary School_s_SEND_Inclusion_Audit_-_2016_2017_v3 FIX 1.xlsx</c:v>
                </c:pt>
                <c:pt idx="1">
                  <c:v>Ashley Down School_s_SEND_Inclusion_Audit_-_2016_2017_.xlsx</c:v>
                </c:pt>
                <c:pt idx="2">
                  <c:v>Ashton Gate Primary SEND_Inclusion_Audit 2017 Ashton Gate Primary school.xlsx</c:v>
                </c:pt>
                <c:pt idx="3">
                  <c:v>Avonmouth Primary SEND_Inclusion_Audit_-_2016_2017_v3_Fix_1.xlsx</c:v>
                </c:pt>
                <c:pt idx="4">
                  <c:v>Bannerman Road Academy SEND Inclusion Audit 2017.xlsx</c:v>
                </c:pt>
                <c:pt idx="5">
                  <c:v>Begbrook Primary Academy.xlsx</c:v>
                </c:pt>
                <c:pt idx="6">
                  <c:v>Bishop Road SEN Inclusion Audit 2016_2017 (1).xlsx</c:v>
                </c:pt>
                <c:pt idx="7">
                  <c:v>Brentry Primary Schools Inclusion Audit Completed Summer 2017.xlsx</c:v>
                </c:pt>
                <c:pt idx="8">
                  <c:v>Broomhill Infant School &amp; CC SEND Inclusion Audit May 17.xlsx</c:v>
                </c:pt>
                <c:pt idx="9">
                  <c:v>Broomhill Junior_SEND_Inclusion_Audit_-_2016_2017_v3_Fix_1.xlsx</c:v>
                </c:pt>
                <c:pt idx="10">
                  <c:v>Brunel Field School_s_SEND_Inclusion_Audit_-_2016_2017_BRUNEL FIELD.xlsx</c:v>
                </c:pt>
                <c:pt idx="11">
                  <c:v>Cabot Primary School_s_SEND_Inclusion_Audit_-_2016_2017_v3_Fix_1.xlsx</c:v>
                </c:pt>
                <c:pt idx="12">
                  <c:v>Chester Park Infants SEND Inclusion Audit.xlsx</c:v>
                </c:pt>
                <c:pt idx="13">
                  <c:v>City Academy School_s_SEND_Inclusion_Audit_-_2016_2017_v3_Fix_1.xlsx</c:v>
                </c:pt>
                <c:pt idx="14">
                  <c:v>Colston Girls School_s_SEND_Inclusion_Audit_-_2016_2017_v3_Fix_1.xlsx</c:v>
                </c:pt>
                <c:pt idx="15">
                  <c:v>Colston Primary School SEN AUDIT MAY 2017.xlsx</c:v>
                </c:pt>
                <c:pt idx="16">
                  <c:v>Easton CE Academy School_s_SEND_Inclusion_Audit_-_2016_2017_v3_Fix_1- 6.4.17.xlsx</c:v>
                </c:pt>
                <c:pt idx="17">
                  <c:v>Elmfield School_s_SEND_Inclusion_Audit_-_2016_2017_v3_Fix_1 Elmfield School.xlsx</c:v>
                </c:pt>
                <c:pt idx="18">
                  <c:v>Elmlea Junior School_s_SEND_Inclusion_Audit_-_2016_2017_v3 (1).xlsx</c:v>
                </c:pt>
                <c:pt idx="19">
                  <c:v>Fairlawn SEND AUDIT 17.xlsx</c:v>
                </c:pt>
                <c:pt idx="20">
                  <c:v>Filton Avenue School_s_SEND_Inclusion_Audit_-_2016_2017_v3_Fix_1 (3)a.xlsx</c:v>
                </c:pt>
                <c:pt idx="21">
                  <c:v>Fonthill Primary School_s_SEND_Inclusion_Audit_-_2016_2017_Fonthill.xlsx</c:v>
                </c:pt>
                <c:pt idx="22">
                  <c:v>glenfrome SEND_Inclusion_Audit - 2016-2017 (Autosaved).xlsx</c:v>
                </c:pt>
                <c:pt idx="23">
                  <c:v>Hareclive Academy SEND Inclusion Audit 2016-2017 - Hareclive.xlsx</c:v>
                </c:pt>
                <c:pt idx="24">
                  <c:v>Headley Park Primary School_s_SEND_Inclusion_Audit_-_2016_2017_v3_Fix_1.xlsx</c:v>
                </c:pt>
                <c:pt idx="25">
                  <c:v>Henbury Court Primary SEND Inclusion audit 2017 1.2.xlsx</c:v>
                </c:pt>
                <c:pt idx="26">
                  <c:v>Henleaze Infant School_s_SEND_Inclusion_Audit_-_2016_2017_v3 Henleaze.xlsx</c:v>
                </c:pt>
                <c:pt idx="27">
                  <c:v>Henleaze Junior School_SEND_Inclusion_Audit_2016_2017.xlsx</c:v>
                </c:pt>
                <c:pt idx="28">
                  <c:v>Holycross Primary SEND_Inclusion_Audit_-_2016_2017_v3_Fix_1.xlsx</c:v>
                </c:pt>
                <c:pt idx="29">
                  <c:v>Holymead School_s_SEND_Inclusion_Audit_-_2016_2017_.xlsx</c:v>
                </c:pt>
                <c:pt idx="30">
                  <c:v>Horfield CE Primary SEND Inclusion Audit - 2016 2017.xlsx</c:v>
                </c:pt>
                <c:pt idx="31">
                  <c:v>Hotwells_SEND_Inclusion_Audit_-_2016_2017_v3_Fix_1.xlsx</c:v>
                </c:pt>
                <c:pt idx="32">
                  <c:v>Ilminster Avenue E-ACT Academy SEND Inclusion Audit 2016-17.xlsx</c:v>
                </c:pt>
                <c:pt idx="33">
                  <c:v>Knowle Park Primary SEND Inclusion Audit - 2016 2017 v3.xlsx</c:v>
                </c:pt>
                <c:pt idx="34">
                  <c:v>Little Mead School_s_SEND_Inclusion_Audit_-_2016_2017.xlsx</c:v>
                </c:pt>
                <c:pt idx="35">
                  <c:v>Luckwell Primary_SEND_Inclusion_Audit_-_2016_2017_v3_Fix_1.xlsx</c:v>
                </c:pt>
                <c:pt idx="36">
                  <c:v>Merchants' Academy Primary SEND Inclusion Audit - 2016 2017 v3.xlsx</c:v>
                </c:pt>
                <c:pt idx="37">
                  <c:v>Millpond Primary SEND Inclusion Audit.XLS</c:v>
                </c:pt>
                <c:pt idx="38">
                  <c:v>Oasis Academy Brightstowe Inclusion Audit - 2016 2017 v4.xlsx</c:v>
                </c:pt>
                <c:pt idx="39">
                  <c:v>Oasis Academy Brislington v3Inclusion audit.xlsx</c:v>
                </c:pt>
                <c:pt idx="40">
                  <c:v>Oasis Academy Connaught_SEND_Inclusion_Audit_-_2016_2017_v3.xlsx</c:v>
                </c:pt>
                <c:pt idx="41">
                  <c:v>Oasis Academy Longcross School's SEND Inclusion Audit - 2016 2017 v3.xlsx</c:v>
                </c:pt>
                <c:pt idx="42">
                  <c:v>Parson Street SEND Inclusion Audit - 2016 2017.xlsx</c:v>
                </c:pt>
                <c:pt idx="43">
                  <c:v>School of Christ the King SEND AUDIT.xlsx</c:v>
                </c:pt>
                <c:pt idx="44">
                  <c:v>Sea Mills School School's SEND Inclusion Audit - 2016 2017 v3.xlsx</c:v>
                </c:pt>
                <c:pt idx="45">
                  <c:v>Sefton Park Inclusion Audit 2017.xlsx</c:v>
                </c:pt>
                <c:pt idx="46">
                  <c:v>Shirehampton Primary School SEND Inclusion Audit - 2016 2017 v3 Fix 1.xlsx</c:v>
                </c:pt>
                <c:pt idx="47">
                  <c:v>Southville Primary_SEND_Inclusion_Audit_-_2016_2017_v3.xlsx</c:v>
                </c:pt>
                <c:pt idx="48">
                  <c:v>St Anne's Infant School School_s_SEND_Inclusion_Audit_-_2016_2017_v3 FIX (2).xlsx</c:v>
                </c:pt>
                <c:pt idx="49">
                  <c:v>St Barnabas School_s_SEND_Inclusion_Audit_-_2016_2017_v4 (2).xlsx</c:v>
                </c:pt>
                <c:pt idx="50">
                  <c:v>St Bernadettes SecondarySchool_s_SEND_Inclusion_Audit_-_2016_2017_v3_Fix_1.xlsx</c:v>
                </c:pt>
                <c:pt idx="51">
                  <c:v>St Bernard's Primary SCHOOL SEND AUDIT MAY 2017.xlsx</c:v>
                </c:pt>
                <c:pt idx="52">
                  <c:v>St Bonaventures RC Primary School_s_SEND_Inclusion_Audit_-_2016_2017_v3_Fix_1-1.xlsx</c:v>
                </c:pt>
                <c:pt idx="53">
                  <c:v>St George School's SEND Inclusion Audit - 2016 2017.xlsx</c:v>
                </c:pt>
                <c:pt idx="54">
                  <c:v>St John's Primary SEND Inclusion Audit May 17.xlsx</c:v>
                </c:pt>
                <c:pt idx="55">
                  <c:v>St Matthias SEND Inclusion Audit - 2016 2017 v3 (Autosaved).xlsx</c:v>
                </c:pt>
                <c:pt idx="56">
                  <c:v>St Michael's on the Mount Primary SEND Inclusion Audit-2016-2017.xlsx</c:v>
                </c:pt>
                <c:pt idx="57">
                  <c:v>St Nicholas of Tolentine Inclusion Audit May 2017.xlsx</c:v>
                </c:pt>
                <c:pt idx="58">
                  <c:v>St Patricks School_s_SEND_Inclusion_Audit_-_2016_2017_v3 (1).xlsx</c:v>
                </c:pt>
                <c:pt idx="59">
                  <c:v>St Peter's CofE Primary School_s_SEND_Inclusion_Audit_-_2016_2017 Copy 2.xlsx</c:v>
                </c:pt>
                <c:pt idx="60">
                  <c:v>St Ursulas School_s_SEND_Inclusion_Audit_-_2016_2017_v3_Fix_1.xlsx</c:v>
                </c:pt>
                <c:pt idx="61">
                  <c:v>Stoke Bishop SEND_Inclusion_Audit_-_2016_2017_v3.xlsx</c:v>
                </c:pt>
                <c:pt idx="62">
                  <c:v>Summer Hill Academy SEND_Inclusion_Audit_-_2016_2017_v3.xlsx</c:v>
                </c:pt>
                <c:pt idx="63">
                  <c:v>Two Mile Hill SEND AUDIT MAY 2016.xlsx</c:v>
                </c:pt>
                <c:pt idx="64">
                  <c:v>Victoria Park School_s_SEND_Inclusion_Audit_-_2017.xlsx</c:v>
                </c:pt>
                <c:pt idx="65">
                  <c:v>Wansdyke Primary School Copy of School_s_SEND_Inclusion_Audit_-_2016_2017_v3_Fix_1.xlsx</c:v>
                </c:pt>
                <c:pt idx="66">
                  <c:v>Waycroft Academy School_s_SEND_Inclusion_Audit_-_2016_2017_v3.xlsx</c:v>
                </c:pt>
                <c:pt idx="67">
                  <c:v>West Town Lane Academy.xlsx</c:v>
                </c:pt>
                <c:pt idx="68">
                  <c:v>Westbury on Trym Academy_Inclusion_Audit_-_2016_2017_v3.xlsx</c:v>
                </c:pt>
                <c:pt idx="69">
                  <c:v>Westbury Park Primary School's SEND Inclusion Audit - 2016 2017 v3.xlsx</c:v>
                </c:pt>
                <c:pt idx="70">
                  <c:v>Whitehall Primary School_s_SEND_Inclusion_Audit_-_2016_2017_v3_Fix_1.xlsx</c:v>
                </c:pt>
                <c:pt idx="71">
                  <c:v>Wicklea Academy SEND Inclusion Audit.xlsx</c:v>
                </c:pt>
              </c:strCache>
            </c:strRef>
          </c:cat>
          <c:val>
            <c:numRef>
              <c:f>'Data for Total Score'!$G$2:$G$73</c:f>
              <c:numCache>
                <c:formatCode>0</c:formatCode>
                <c:ptCount val="72"/>
                <c:pt idx="0">
                  <c:v>95.402777777777771</c:v>
                </c:pt>
                <c:pt idx="1">
                  <c:v>95.402777777777771</c:v>
                </c:pt>
                <c:pt idx="2">
                  <c:v>95.402777777777771</c:v>
                </c:pt>
                <c:pt idx="3">
                  <c:v>95.402777777777771</c:v>
                </c:pt>
                <c:pt idx="4">
                  <c:v>95.402777777777771</c:v>
                </c:pt>
                <c:pt idx="5">
                  <c:v>95.402777777777771</c:v>
                </c:pt>
                <c:pt idx="6">
                  <c:v>95.402777777777771</c:v>
                </c:pt>
                <c:pt idx="7">
                  <c:v>95.402777777777771</c:v>
                </c:pt>
                <c:pt idx="8">
                  <c:v>95.402777777777771</c:v>
                </c:pt>
                <c:pt idx="9">
                  <c:v>95.402777777777771</c:v>
                </c:pt>
                <c:pt idx="10">
                  <c:v>95.402777777777771</c:v>
                </c:pt>
                <c:pt idx="11">
                  <c:v>95.402777777777771</c:v>
                </c:pt>
                <c:pt idx="12">
                  <c:v>95.402777777777771</c:v>
                </c:pt>
                <c:pt idx="13">
                  <c:v>95.402777777777771</c:v>
                </c:pt>
                <c:pt idx="14">
                  <c:v>95.402777777777771</c:v>
                </c:pt>
                <c:pt idx="15">
                  <c:v>95.402777777777771</c:v>
                </c:pt>
                <c:pt idx="16">
                  <c:v>95.402777777777771</c:v>
                </c:pt>
                <c:pt idx="17">
                  <c:v>95.402777777777771</c:v>
                </c:pt>
                <c:pt idx="18">
                  <c:v>95.402777777777771</c:v>
                </c:pt>
                <c:pt idx="19">
                  <c:v>95.402777777777771</c:v>
                </c:pt>
                <c:pt idx="20">
                  <c:v>95.402777777777771</c:v>
                </c:pt>
                <c:pt idx="21">
                  <c:v>95.402777777777771</c:v>
                </c:pt>
                <c:pt idx="22">
                  <c:v>95.402777777777771</c:v>
                </c:pt>
                <c:pt idx="23">
                  <c:v>95.402777777777771</c:v>
                </c:pt>
                <c:pt idx="24">
                  <c:v>95.402777777777771</c:v>
                </c:pt>
                <c:pt idx="25">
                  <c:v>95.402777777777771</c:v>
                </c:pt>
                <c:pt idx="26">
                  <c:v>95.402777777777771</c:v>
                </c:pt>
                <c:pt idx="27">
                  <c:v>95.402777777777771</c:v>
                </c:pt>
                <c:pt idx="28">
                  <c:v>95.402777777777771</c:v>
                </c:pt>
                <c:pt idx="29">
                  <c:v>95.402777777777771</c:v>
                </c:pt>
                <c:pt idx="30">
                  <c:v>95.402777777777771</c:v>
                </c:pt>
                <c:pt idx="31">
                  <c:v>95.402777777777771</c:v>
                </c:pt>
                <c:pt idx="32">
                  <c:v>95.402777777777771</c:v>
                </c:pt>
                <c:pt idx="33">
                  <c:v>95.402777777777771</c:v>
                </c:pt>
                <c:pt idx="34">
                  <c:v>95.402777777777771</c:v>
                </c:pt>
                <c:pt idx="35">
                  <c:v>95.402777777777771</c:v>
                </c:pt>
                <c:pt idx="36">
                  <c:v>95.402777777777771</c:v>
                </c:pt>
                <c:pt idx="37">
                  <c:v>95.402777777777771</c:v>
                </c:pt>
                <c:pt idx="38">
                  <c:v>95.402777777777771</c:v>
                </c:pt>
                <c:pt idx="39">
                  <c:v>95.402777777777771</c:v>
                </c:pt>
                <c:pt idx="40">
                  <c:v>95.402777777777771</c:v>
                </c:pt>
                <c:pt idx="41">
                  <c:v>95.402777777777771</c:v>
                </c:pt>
                <c:pt idx="42">
                  <c:v>95.402777777777771</c:v>
                </c:pt>
                <c:pt idx="43">
                  <c:v>95.402777777777771</c:v>
                </c:pt>
                <c:pt idx="44">
                  <c:v>95.402777777777771</c:v>
                </c:pt>
                <c:pt idx="45">
                  <c:v>95.402777777777771</c:v>
                </c:pt>
                <c:pt idx="46">
                  <c:v>95.402777777777771</c:v>
                </c:pt>
                <c:pt idx="47">
                  <c:v>95.402777777777771</c:v>
                </c:pt>
                <c:pt idx="48">
                  <c:v>95.402777777777771</c:v>
                </c:pt>
                <c:pt idx="49">
                  <c:v>95.402777777777771</c:v>
                </c:pt>
                <c:pt idx="50">
                  <c:v>95.402777777777771</c:v>
                </c:pt>
                <c:pt idx="51">
                  <c:v>95.402777777777771</c:v>
                </c:pt>
                <c:pt idx="52">
                  <c:v>95.402777777777771</c:v>
                </c:pt>
                <c:pt idx="53">
                  <c:v>95.402777777777771</c:v>
                </c:pt>
                <c:pt idx="54">
                  <c:v>95.402777777777771</c:v>
                </c:pt>
                <c:pt idx="55">
                  <c:v>95.402777777777771</c:v>
                </c:pt>
                <c:pt idx="56">
                  <c:v>95.402777777777771</c:v>
                </c:pt>
                <c:pt idx="57">
                  <c:v>95.402777777777771</c:v>
                </c:pt>
                <c:pt idx="58">
                  <c:v>95.402777777777771</c:v>
                </c:pt>
                <c:pt idx="59">
                  <c:v>95.402777777777771</c:v>
                </c:pt>
                <c:pt idx="60">
                  <c:v>95.402777777777771</c:v>
                </c:pt>
                <c:pt idx="61">
                  <c:v>95.402777777777771</c:v>
                </c:pt>
                <c:pt idx="62">
                  <c:v>95.402777777777771</c:v>
                </c:pt>
                <c:pt idx="63">
                  <c:v>95.402777777777771</c:v>
                </c:pt>
                <c:pt idx="64">
                  <c:v>95.402777777777771</c:v>
                </c:pt>
                <c:pt idx="65">
                  <c:v>95.402777777777771</c:v>
                </c:pt>
                <c:pt idx="66">
                  <c:v>95.402777777777771</c:v>
                </c:pt>
                <c:pt idx="67">
                  <c:v>95.402777777777771</c:v>
                </c:pt>
                <c:pt idx="68">
                  <c:v>95.402777777777771</c:v>
                </c:pt>
                <c:pt idx="69">
                  <c:v>95.402777777777771</c:v>
                </c:pt>
                <c:pt idx="70">
                  <c:v>95.402777777777771</c:v>
                </c:pt>
                <c:pt idx="71">
                  <c:v>95.402777777777771</c:v>
                </c:pt>
              </c:numCache>
            </c:numRef>
          </c:val>
          <c:smooth val="0"/>
        </c:ser>
        <c:dLbls>
          <c:showLegendKey val="0"/>
          <c:showVal val="0"/>
          <c:showCatName val="0"/>
          <c:showSerName val="0"/>
          <c:showPercent val="0"/>
          <c:showBubbleSize val="0"/>
        </c:dLbls>
        <c:marker val="1"/>
        <c:smooth val="0"/>
        <c:axId val="141307904"/>
        <c:axId val="141309440"/>
      </c:lineChart>
      <c:catAx>
        <c:axId val="141307904"/>
        <c:scaling>
          <c:orientation val="minMax"/>
        </c:scaling>
        <c:delete val="1"/>
        <c:axPos val="b"/>
        <c:majorTickMark val="none"/>
        <c:minorTickMark val="none"/>
        <c:tickLblPos val="nextTo"/>
        <c:crossAx val="141309440"/>
        <c:crosses val="autoZero"/>
        <c:auto val="1"/>
        <c:lblAlgn val="ctr"/>
        <c:lblOffset val="100"/>
        <c:noMultiLvlLbl val="0"/>
      </c:catAx>
      <c:valAx>
        <c:axId val="141309440"/>
        <c:scaling>
          <c:orientation val="minMax"/>
          <c:max val="120"/>
        </c:scaling>
        <c:delete val="0"/>
        <c:axPos val="l"/>
        <c:majorGridlines/>
        <c:title>
          <c:tx>
            <c:rich>
              <a:bodyPr rot="-5400000" vert="horz"/>
              <a:lstStyle/>
              <a:p>
                <a:pPr>
                  <a:defRPr/>
                </a:pPr>
                <a:r>
                  <a:rPr lang="en-GB"/>
                  <a:t>Points</a:t>
                </a:r>
                <a:r>
                  <a:rPr lang="en-GB" baseline="0"/>
                  <a:t> (Maximum = 120)</a:t>
                </a:r>
                <a:endParaRPr lang="en-GB"/>
              </a:p>
            </c:rich>
          </c:tx>
          <c:layout/>
          <c:overlay val="0"/>
        </c:title>
        <c:numFmt formatCode="General" sourceLinked="1"/>
        <c:majorTickMark val="none"/>
        <c:minorTickMark val="none"/>
        <c:tickLblPos val="nextTo"/>
        <c:spPr>
          <a:ln w="9525">
            <a:noFill/>
          </a:ln>
        </c:spPr>
        <c:crossAx val="1413079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GB"/>
              <a:t>2.2 Average percentage score for sections 3 to 12 for all returned audits</a:t>
            </a:r>
          </a:p>
        </c:rich>
      </c:tx>
      <c:layout/>
      <c:overlay val="0"/>
    </c:title>
    <c:autoTitleDeleted val="0"/>
    <c:plotArea>
      <c:layout/>
      <c:barChart>
        <c:barDir val="col"/>
        <c:grouping val="stacked"/>
        <c:varyColors val="0"/>
        <c:ser>
          <c:idx val="0"/>
          <c:order val="0"/>
          <c:tx>
            <c:strRef>
              <c:f>'Data Section Scores'!$N$1</c:f>
              <c:strCache>
                <c:ptCount val="1"/>
                <c:pt idx="0">
                  <c:v>Percentage </c:v>
                </c:pt>
              </c:strCache>
            </c:strRef>
          </c:tx>
          <c:invertIfNegative val="0"/>
          <c:dLbls>
            <c:dLblPos val="ctr"/>
            <c:showLegendKey val="0"/>
            <c:showVal val="1"/>
            <c:showCatName val="0"/>
            <c:showSerName val="0"/>
            <c:showPercent val="0"/>
            <c:showBubbleSize val="0"/>
            <c:showLeaderLines val="0"/>
          </c:dLbls>
          <c:cat>
            <c:strRef>
              <c:f>'Data Section Scores'!$A$2:$A$11</c:f>
              <c:strCache>
                <c:ptCount val="10"/>
                <c:pt idx="0">
                  <c:v>3. Leadership</c:v>
                </c:pt>
                <c:pt idx="1">
                  <c:v>4. Training</c:v>
                </c:pt>
                <c:pt idx="2">
                  <c:v>5. Policies &amp; Records</c:v>
                </c:pt>
                <c:pt idx="3">
                  <c:v>6. Local Offer</c:v>
                </c:pt>
                <c:pt idx="4">
                  <c:v>7. Graduated SEN Approach</c:v>
                </c:pt>
                <c:pt idx="5">
                  <c:v>8. EHC Plans</c:v>
                </c:pt>
                <c:pt idx="6">
                  <c:v>9. Funding</c:v>
                </c:pt>
                <c:pt idx="7">
                  <c:v>10. Participation</c:v>
                </c:pt>
                <c:pt idx="8">
                  <c:v>11. Transitions</c:v>
                </c:pt>
                <c:pt idx="9">
                  <c:v>12. CYP Specific Circumstances</c:v>
                </c:pt>
              </c:strCache>
            </c:strRef>
          </c:cat>
          <c:val>
            <c:numRef>
              <c:f>'Data Section Scores'!$N$2:$N$11</c:f>
              <c:numCache>
                <c:formatCode>0%</c:formatCode>
                <c:ptCount val="10"/>
                <c:pt idx="0">
                  <c:v>0.76388888888888884</c:v>
                </c:pt>
                <c:pt idx="1">
                  <c:v>0.76641414141414144</c:v>
                </c:pt>
                <c:pt idx="2">
                  <c:v>0.7350427350427351</c:v>
                </c:pt>
                <c:pt idx="3">
                  <c:v>0.4861111111111111</c:v>
                </c:pt>
                <c:pt idx="4">
                  <c:v>0.78703703703703709</c:v>
                </c:pt>
                <c:pt idx="5">
                  <c:v>0.78373015873015872</c:v>
                </c:pt>
                <c:pt idx="6">
                  <c:v>0.71666666666666667</c:v>
                </c:pt>
                <c:pt idx="7">
                  <c:v>0.73611111111111116</c:v>
                </c:pt>
                <c:pt idx="8">
                  <c:v>0.75992063492063489</c:v>
                </c:pt>
                <c:pt idx="9">
                  <c:v>0.69833333333333336</c:v>
                </c:pt>
              </c:numCache>
            </c:numRef>
          </c:val>
        </c:ser>
        <c:ser>
          <c:idx val="1"/>
          <c:order val="1"/>
          <c:tx>
            <c:strRef>
              <c:f>'Data Section Scores'!$O$1</c:f>
              <c:strCache>
                <c:ptCount val="1"/>
              </c:strCache>
            </c:strRef>
          </c:tx>
          <c:invertIfNegative val="0"/>
          <c:cat>
            <c:strRef>
              <c:f>'Data Section Scores'!$A$2:$A$11</c:f>
              <c:strCache>
                <c:ptCount val="10"/>
                <c:pt idx="0">
                  <c:v>3. Leadership</c:v>
                </c:pt>
                <c:pt idx="1">
                  <c:v>4. Training</c:v>
                </c:pt>
                <c:pt idx="2">
                  <c:v>5. Policies &amp; Records</c:v>
                </c:pt>
                <c:pt idx="3">
                  <c:v>6. Local Offer</c:v>
                </c:pt>
                <c:pt idx="4">
                  <c:v>7. Graduated SEN Approach</c:v>
                </c:pt>
                <c:pt idx="5">
                  <c:v>8. EHC Plans</c:v>
                </c:pt>
                <c:pt idx="6">
                  <c:v>9. Funding</c:v>
                </c:pt>
                <c:pt idx="7">
                  <c:v>10. Participation</c:v>
                </c:pt>
                <c:pt idx="8">
                  <c:v>11. Transitions</c:v>
                </c:pt>
                <c:pt idx="9">
                  <c:v>12. CYP Specific Circumstances</c:v>
                </c:pt>
              </c:strCache>
            </c:strRef>
          </c:cat>
          <c:val>
            <c:numRef>
              <c:f>'Data Section Scores'!$O$2:$O$11</c:f>
              <c:numCache>
                <c:formatCode>0%</c:formatCode>
                <c:ptCount val="10"/>
                <c:pt idx="0">
                  <c:v>0.2361111111111111</c:v>
                </c:pt>
                <c:pt idx="1">
                  <c:v>0.23358585858585859</c:v>
                </c:pt>
                <c:pt idx="2">
                  <c:v>0.26495726495726496</c:v>
                </c:pt>
                <c:pt idx="3">
                  <c:v>0.51388888888888884</c:v>
                </c:pt>
                <c:pt idx="4">
                  <c:v>0.21296296296296297</c:v>
                </c:pt>
                <c:pt idx="5">
                  <c:v>0.21626984126984128</c:v>
                </c:pt>
                <c:pt idx="6">
                  <c:v>0.28333333333333333</c:v>
                </c:pt>
                <c:pt idx="7">
                  <c:v>0.2638888888888889</c:v>
                </c:pt>
                <c:pt idx="8">
                  <c:v>0.24007936507936509</c:v>
                </c:pt>
                <c:pt idx="9">
                  <c:v>0.30166666666666669</c:v>
                </c:pt>
              </c:numCache>
            </c:numRef>
          </c:val>
        </c:ser>
        <c:dLbls>
          <c:showLegendKey val="0"/>
          <c:showVal val="0"/>
          <c:showCatName val="0"/>
          <c:showSerName val="0"/>
          <c:showPercent val="0"/>
          <c:showBubbleSize val="0"/>
        </c:dLbls>
        <c:gapWidth val="150"/>
        <c:overlap val="100"/>
        <c:axId val="141336960"/>
        <c:axId val="141338496"/>
      </c:barChart>
      <c:catAx>
        <c:axId val="141336960"/>
        <c:scaling>
          <c:orientation val="minMax"/>
        </c:scaling>
        <c:delete val="0"/>
        <c:axPos val="b"/>
        <c:majorTickMark val="out"/>
        <c:minorTickMark val="none"/>
        <c:tickLblPos val="nextTo"/>
        <c:crossAx val="141338496"/>
        <c:crosses val="autoZero"/>
        <c:auto val="1"/>
        <c:lblAlgn val="ctr"/>
        <c:lblOffset val="100"/>
        <c:noMultiLvlLbl val="0"/>
      </c:catAx>
      <c:valAx>
        <c:axId val="141338496"/>
        <c:scaling>
          <c:orientation val="minMax"/>
          <c:max val="1"/>
        </c:scaling>
        <c:delete val="0"/>
        <c:axPos val="l"/>
        <c:majorGridlines/>
        <c:numFmt formatCode="0%" sourceLinked="1"/>
        <c:majorTickMark val="out"/>
        <c:minorTickMark val="none"/>
        <c:tickLblPos val="nextTo"/>
        <c:crossAx val="14133696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Responses</a:t>
            </a:r>
            <a:r>
              <a:rPr lang="en-GB" baseline="0"/>
              <a:t> to 3. Leadership section for all returned audits</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('Data Section Scores'!$C$1,'Data Section Scores'!$E$1,'Data Section Scores'!$G$1)</c:f>
              <c:strCache>
                <c:ptCount val="3"/>
                <c:pt idx="0">
                  <c:v>% of 'not started yet' responses</c:v>
                </c:pt>
                <c:pt idx="1">
                  <c:v>% of 'started or some elements completed' responses </c:v>
                </c:pt>
                <c:pt idx="2">
                  <c:v>% of 'embedded and reviewed as necessary'</c:v>
                </c:pt>
              </c:strCache>
            </c:strRef>
          </c:cat>
          <c:val>
            <c:numRef>
              <c:f>('Data Section Scores'!$C$2,'Data Section Scores'!$E$2,'Data Section Scores'!$G$2)</c:f>
              <c:numCache>
                <c:formatCode>0%</c:formatCode>
                <c:ptCount val="3"/>
                <c:pt idx="0">
                  <c:v>3.2432432432432434E-2</c:v>
                </c:pt>
                <c:pt idx="1">
                  <c:v>0.23513513513513515</c:v>
                </c:pt>
                <c:pt idx="2">
                  <c:v>0.7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28930525915182"/>
          <c:y val="0.32113469944978418"/>
          <c:w val="0.34366195273963968"/>
          <c:h val="0.5720810292758938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a:t>
            </a:r>
            <a:r>
              <a:rPr lang="en-GB" baseline="0"/>
              <a:t> rating responses in 3. Leadership from all returned audits</a:t>
            </a:r>
            <a:endParaRPr lang="en-GB"/>
          </a:p>
        </c:rich>
      </c:tx>
      <c:layout/>
      <c:overlay val="0"/>
    </c:title>
    <c:autoTitleDeleted val="0"/>
    <c:plotArea>
      <c:layout>
        <c:manualLayout>
          <c:layoutTarget val="inner"/>
          <c:xMode val="edge"/>
          <c:yMode val="edge"/>
          <c:x val="0.32622433320680405"/>
          <c:y val="0.20039162187762852"/>
          <c:w val="0.44101846354496171"/>
          <c:h val="0.72110733849360298"/>
        </c:manualLayout>
      </c:layout>
      <c:barChart>
        <c:barDir val="bar"/>
        <c:grouping val="stacked"/>
        <c:varyColors val="0"/>
        <c:ser>
          <c:idx val="0"/>
          <c:order val="0"/>
          <c:tx>
            <c:strRef>
              <c:f>'Data for section breakdowns'!$C$1</c:f>
              <c:strCache>
                <c:ptCount val="1"/>
                <c:pt idx="0">
                  <c:v>% of 'not started yet' responses</c:v>
                </c:pt>
              </c:strCache>
            </c:strRef>
          </c:tx>
          <c:invertIfNegative val="0"/>
          <c:cat>
            <c:strRef>
              <c:f>'Data for section breakdowns'!$A$3:$A$7</c:f>
              <c:strCache>
                <c:ptCount val="5"/>
                <c:pt idx="0">
                  <c:v>1) The setting's governing body/ management committee/ board of trustees carry out their responsibility to pupils with SEND and in specific circumstances.</c:v>
                </c:pt>
                <c:pt idx="1">
                  <c:v>2) The setting's senior leadership team carry out their responsibility to pupils with SEND and in specific circumstances.</c:v>
                </c:pt>
                <c:pt idx="2">
                  <c:v>3) The SENDCO is  part of the school/settings leadership.</c:v>
                </c:pt>
                <c:pt idx="3">
                  <c:v>4) There is strategic overview of SEND funding in your school/setting.</c:v>
                </c:pt>
                <c:pt idx="4">
                  <c:v>5) Your setting contributes to the development of SEND in the Local Area.</c:v>
                </c:pt>
              </c:strCache>
            </c:strRef>
          </c:cat>
          <c:val>
            <c:numRef>
              <c:f>'Data for section breakdowns'!$C$3:$C$7</c:f>
              <c:numCache>
                <c:formatCode>0%</c:formatCode>
                <c:ptCount val="5"/>
                <c:pt idx="0">
                  <c:v>1.4084507042253521E-2</c:v>
                </c:pt>
                <c:pt idx="1">
                  <c:v>2.8169014084507043E-2</c:v>
                </c:pt>
                <c:pt idx="2">
                  <c:v>4.1666666666666664E-2</c:v>
                </c:pt>
                <c:pt idx="3">
                  <c:v>4.1666666666666664E-2</c:v>
                </c:pt>
                <c:pt idx="4">
                  <c:v>4.1666666666666664E-2</c:v>
                </c:pt>
              </c:numCache>
            </c:numRef>
          </c:val>
        </c:ser>
        <c:ser>
          <c:idx val="1"/>
          <c:order val="1"/>
          <c:tx>
            <c:strRef>
              <c:f>'Data for section breakdowns'!$E$1</c:f>
              <c:strCache>
                <c:ptCount val="1"/>
                <c:pt idx="0">
                  <c:v>% of 'started or some elements completed' responses </c:v>
                </c:pt>
              </c:strCache>
            </c:strRef>
          </c:tx>
          <c:invertIfNegative val="0"/>
          <c:cat>
            <c:strRef>
              <c:f>'Data for section breakdowns'!$A$3:$A$7</c:f>
              <c:strCache>
                <c:ptCount val="5"/>
                <c:pt idx="0">
                  <c:v>1) The setting's governing body/ management committee/ board of trustees carry out their responsibility to pupils with SEND and in specific circumstances.</c:v>
                </c:pt>
                <c:pt idx="1">
                  <c:v>2) The setting's senior leadership team carry out their responsibility to pupils with SEND and in specific circumstances.</c:v>
                </c:pt>
                <c:pt idx="2">
                  <c:v>3) The SENDCO is  part of the school/settings leadership.</c:v>
                </c:pt>
                <c:pt idx="3">
                  <c:v>4) There is strategic overview of SEND funding in your school/setting.</c:v>
                </c:pt>
                <c:pt idx="4">
                  <c:v>5) Your setting contributes to the development of SEND in the Local Area.</c:v>
                </c:pt>
              </c:strCache>
            </c:strRef>
          </c:cat>
          <c:val>
            <c:numRef>
              <c:f>'Data for section breakdowns'!$E$3:$E$7</c:f>
              <c:numCache>
                <c:formatCode>0%</c:formatCode>
                <c:ptCount val="5"/>
                <c:pt idx="0">
                  <c:v>0.23943661971830985</c:v>
                </c:pt>
                <c:pt idx="1">
                  <c:v>0.14084507042253522</c:v>
                </c:pt>
                <c:pt idx="2">
                  <c:v>9.7222222222222224E-2</c:v>
                </c:pt>
                <c:pt idx="3">
                  <c:v>0.30555555555555558</c:v>
                </c:pt>
                <c:pt idx="4">
                  <c:v>0.43055555555555558</c:v>
                </c:pt>
              </c:numCache>
            </c:numRef>
          </c:val>
        </c:ser>
        <c:ser>
          <c:idx val="2"/>
          <c:order val="2"/>
          <c:tx>
            <c:strRef>
              <c:f>'Data for section breakdowns'!$G$1</c:f>
              <c:strCache>
                <c:ptCount val="1"/>
                <c:pt idx="0">
                  <c:v>% of 'embedded and reviewed as necessary'</c:v>
                </c:pt>
              </c:strCache>
            </c:strRef>
          </c:tx>
          <c:invertIfNegative val="0"/>
          <c:cat>
            <c:strRef>
              <c:f>'Data for section breakdowns'!$A$3:$A$7</c:f>
              <c:strCache>
                <c:ptCount val="5"/>
                <c:pt idx="0">
                  <c:v>1) The setting's governing body/ management committee/ board of trustees carry out their responsibility to pupils with SEND and in specific circumstances.</c:v>
                </c:pt>
                <c:pt idx="1">
                  <c:v>2) The setting's senior leadership team carry out their responsibility to pupils with SEND and in specific circumstances.</c:v>
                </c:pt>
                <c:pt idx="2">
                  <c:v>3) The SENDCO is  part of the school/settings leadership.</c:v>
                </c:pt>
                <c:pt idx="3">
                  <c:v>4) There is strategic overview of SEND funding in your school/setting.</c:v>
                </c:pt>
                <c:pt idx="4">
                  <c:v>5) Your setting contributes to the development of SEND in the Local Area.</c:v>
                </c:pt>
              </c:strCache>
            </c:strRef>
          </c:cat>
          <c:val>
            <c:numRef>
              <c:f>'Data for section breakdowns'!$G$3:$G$7</c:f>
              <c:numCache>
                <c:formatCode>0%</c:formatCode>
                <c:ptCount val="5"/>
                <c:pt idx="0">
                  <c:v>0.74647887323943662</c:v>
                </c:pt>
                <c:pt idx="1">
                  <c:v>0.83098591549295775</c:v>
                </c:pt>
                <c:pt idx="2">
                  <c:v>0.86111111111111116</c:v>
                </c:pt>
                <c:pt idx="3">
                  <c:v>0.65277777777777779</c:v>
                </c:pt>
                <c:pt idx="4">
                  <c:v>0.52777777777777779</c:v>
                </c:pt>
              </c:numCache>
            </c:numRef>
          </c:val>
        </c:ser>
        <c:dLbls>
          <c:dLblPos val="ctr"/>
          <c:showLegendKey val="0"/>
          <c:showVal val="1"/>
          <c:showCatName val="0"/>
          <c:showSerName val="0"/>
          <c:showPercent val="0"/>
          <c:showBubbleSize val="0"/>
        </c:dLbls>
        <c:gapWidth val="55"/>
        <c:overlap val="100"/>
        <c:axId val="141417856"/>
        <c:axId val="141169792"/>
      </c:barChart>
      <c:catAx>
        <c:axId val="141417856"/>
        <c:scaling>
          <c:orientation val="minMax"/>
        </c:scaling>
        <c:delete val="0"/>
        <c:axPos val="l"/>
        <c:numFmt formatCode="@" sourceLinked="0"/>
        <c:majorTickMark val="none"/>
        <c:minorTickMark val="none"/>
        <c:tickLblPos val="nextTo"/>
        <c:crossAx val="141169792"/>
        <c:crosses val="autoZero"/>
        <c:auto val="0"/>
        <c:lblAlgn val="ctr"/>
        <c:lblOffset val="100"/>
        <c:noMultiLvlLbl val="0"/>
      </c:catAx>
      <c:valAx>
        <c:axId val="141169792"/>
        <c:scaling>
          <c:orientation val="minMax"/>
          <c:max val="1"/>
        </c:scaling>
        <c:delete val="0"/>
        <c:axPos val="b"/>
        <c:majorGridlines/>
        <c:numFmt formatCode="0%" sourceLinked="1"/>
        <c:majorTickMark val="none"/>
        <c:minorTickMark val="none"/>
        <c:tickLblPos val="nextTo"/>
        <c:crossAx val="141417856"/>
        <c:crosses val="autoZero"/>
        <c:crossBetween val="between"/>
      </c:valAx>
    </c:plotArea>
    <c:legend>
      <c:legendPos val="r"/>
      <c:layout>
        <c:manualLayout>
          <c:xMode val="edge"/>
          <c:yMode val="edge"/>
          <c:x val="0.77742821084323666"/>
          <c:y val="0.33462993928528512"/>
          <c:w val="0.20444241132404806"/>
          <c:h val="0.40265548846760918"/>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GB" sz="1100" b="0"/>
              <a:t>Table 74. I feel equipped to identify pupils who are making less than expected progress and who may have a SEN or a disability. </a:t>
            </a:r>
          </a:p>
        </c:rich>
      </c:tx>
      <c:layout/>
      <c:overlay val="0"/>
    </c:title>
    <c:autoTitleDeleted val="0"/>
    <c:plotArea>
      <c:layout/>
      <c:barChart>
        <c:barDir val="col"/>
        <c:grouping val="clustered"/>
        <c:varyColors val="0"/>
        <c:ser>
          <c:idx val="0"/>
          <c:order val="0"/>
          <c:tx>
            <c:strRef>
              <c:f>'Teacher Voice Omnibus'!$H$50</c:f>
              <c:strCache>
                <c:ptCount val="1"/>
                <c:pt idx="0">
                  <c:v>Senior leaders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Omnibus'!$H$51:$H$56</c:f>
              <c:numCache>
                <c:formatCode>0</c:formatCode>
                <c:ptCount val="6"/>
                <c:pt idx="0">
                  <c:v>40.729999999999997</c:v>
                </c:pt>
                <c:pt idx="1">
                  <c:v>48.66</c:v>
                </c:pt>
                <c:pt idx="2">
                  <c:v>5.4899999999999993</c:v>
                </c:pt>
                <c:pt idx="3">
                  <c:v>1.59</c:v>
                </c:pt>
                <c:pt idx="4">
                  <c:v>0.37</c:v>
                </c:pt>
                <c:pt idx="5">
                  <c:v>3.17</c:v>
                </c:pt>
              </c:numCache>
            </c:numRef>
          </c:val>
        </c:ser>
        <c:ser>
          <c:idx val="1"/>
          <c:order val="1"/>
          <c:tx>
            <c:strRef>
              <c:f>'Teacher Voice Omnibus'!$I$50</c:f>
              <c:strCache>
                <c:ptCount val="1"/>
                <c:pt idx="0">
                  <c:v>Classroom teachers (%)</c:v>
                </c:pt>
              </c:strCache>
            </c:strRef>
          </c:tx>
          <c:invertIfNegative val="0"/>
          <c:cat>
            <c:strRef>
              <c:f>'Teacher Voice Omnibus'!$A$4:$A$9</c:f>
              <c:strCache>
                <c:ptCount val="6"/>
                <c:pt idx="0">
                  <c:v>Strongly agree</c:v>
                </c:pt>
                <c:pt idx="1">
                  <c:v>Agree</c:v>
                </c:pt>
                <c:pt idx="2">
                  <c:v>Neither agree nor disagree</c:v>
                </c:pt>
                <c:pt idx="3">
                  <c:v>Disagree</c:v>
                </c:pt>
                <c:pt idx="4">
                  <c:v>Strongly disagree</c:v>
                </c:pt>
                <c:pt idx="5">
                  <c:v>No response</c:v>
                </c:pt>
              </c:strCache>
            </c:strRef>
          </c:cat>
          <c:val>
            <c:numRef>
              <c:f>'Teacher Voice Omnibus'!$I$51:$I$56</c:f>
              <c:numCache>
                <c:formatCode>0</c:formatCode>
                <c:ptCount val="6"/>
                <c:pt idx="0">
                  <c:v>23.150000000000002</c:v>
                </c:pt>
                <c:pt idx="1">
                  <c:v>60.91</c:v>
                </c:pt>
                <c:pt idx="2">
                  <c:v>9.9599999999999991</c:v>
                </c:pt>
                <c:pt idx="3">
                  <c:v>4.84</c:v>
                </c:pt>
                <c:pt idx="4">
                  <c:v>0.57000000000000006</c:v>
                </c:pt>
                <c:pt idx="5">
                  <c:v>0.57000000000000006</c:v>
                </c:pt>
              </c:numCache>
            </c:numRef>
          </c:val>
        </c:ser>
        <c:dLbls>
          <c:dLblPos val="outEnd"/>
          <c:showLegendKey val="0"/>
          <c:showVal val="1"/>
          <c:showCatName val="0"/>
          <c:showSerName val="0"/>
          <c:showPercent val="0"/>
          <c:showBubbleSize val="0"/>
        </c:dLbls>
        <c:gapWidth val="75"/>
        <c:overlap val="-25"/>
        <c:axId val="141196288"/>
        <c:axId val="141202176"/>
      </c:barChart>
      <c:catAx>
        <c:axId val="141196288"/>
        <c:scaling>
          <c:orientation val="minMax"/>
        </c:scaling>
        <c:delete val="0"/>
        <c:axPos val="b"/>
        <c:majorTickMark val="none"/>
        <c:minorTickMark val="none"/>
        <c:tickLblPos val="nextTo"/>
        <c:crossAx val="141202176"/>
        <c:crosses val="autoZero"/>
        <c:auto val="1"/>
        <c:lblAlgn val="ctr"/>
        <c:lblOffset val="100"/>
        <c:noMultiLvlLbl val="0"/>
      </c:catAx>
      <c:valAx>
        <c:axId val="141202176"/>
        <c:scaling>
          <c:orientation val="minMax"/>
        </c:scaling>
        <c:delete val="0"/>
        <c:axPos val="l"/>
        <c:majorGridlines/>
        <c:title>
          <c:tx>
            <c:rich>
              <a:bodyPr rot="-5400000" vert="horz"/>
              <a:lstStyle/>
              <a:p>
                <a:pPr>
                  <a:defRPr/>
                </a:pPr>
                <a:r>
                  <a:rPr lang="en-GB"/>
                  <a:t>Percentage</a:t>
                </a:r>
              </a:p>
            </c:rich>
          </c:tx>
          <c:layout/>
          <c:overlay val="0"/>
        </c:title>
        <c:numFmt formatCode="0" sourceLinked="1"/>
        <c:majorTickMark val="none"/>
        <c:minorTickMark val="none"/>
        <c:tickLblPos val="nextTo"/>
        <c:spPr>
          <a:ln w="9525">
            <a:noFill/>
          </a:ln>
        </c:spPr>
        <c:crossAx val="14119628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B0D"/>
      </a:accent1>
      <a:accent2>
        <a:srgbClr val="FFC000"/>
      </a:accent2>
      <a:accent3>
        <a:srgbClr val="00B050"/>
      </a:accent3>
      <a:accent4>
        <a:srgbClr val="00B0F0"/>
      </a:accent4>
      <a:accent5>
        <a:srgbClr val="FFFF00"/>
      </a:accent5>
      <a:accent6>
        <a:srgbClr val="0000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B22A-B07F-4512-B78F-048399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35</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Gilbert</dc:creator>
  <cp:lastModifiedBy>Nakita Singh</cp:lastModifiedBy>
  <cp:revision>18</cp:revision>
  <cp:lastPrinted>2017-08-17T13:07:00Z</cp:lastPrinted>
  <dcterms:created xsi:type="dcterms:W3CDTF">2017-08-14T08:12:00Z</dcterms:created>
  <dcterms:modified xsi:type="dcterms:W3CDTF">2017-10-16T17:04:00Z</dcterms:modified>
</cp:coreProperties>
</file>