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E56516" w:rsidRDefault="008B5FFB" w:rsidP="00E2348C">
      <w:pPr>
        <w:ind w:right="-82"/>
        <w:jc w:val="center"/>
        <w:rPr>
          <w:rFonts w:asciiTheme="minorHAnsi" w:hAnsiTheme="minorHAnsi" w:cs="Arial"/>
          <w:b/>
          <w:bCs/>
        </w:rPr>
      </w:pPr>
    </w:p>
    <w:p w:rsidR="008B5FFB" w:rsidRPr="00E56516" w:rsidRDefault="008B5FFB" w:rsidP="008B5FFB">
      <w:pPr>
        <w:ind w:left="-1080" w:right="3410"/>
        <w:jc w:val="center"/>
        <w:rPr>
          <w:rFonts w:asciiTheme="minorHAnsi" w:hAnsiTheme="minorHAnsi" w:cs="Arial"/>
          <w:b/>
          <w:bCs/>
        </w:rPr>
      </w:pPr>
    </w:p>
    <w:p w:rsidR="008B5FFB" w:rsidRPr="00E56516" w:rsidRDefault="008B5FFB" w:rsidP="008B5FFB">
      <w:pPr>
        <w:ind w:right="3410"/>
        <w:jc w:val="center"/>
        <w:rPr>
          <w:rFonts w:asciiTheme="minorHAnsi" w:hAnsiTheme="minorHAnsi" w:cs="Arial"/>
          <w:b/>
          <w:bCs/>
        </w:rPr>
      </w:pPr>
    </w:p>
    <w:p w:rsidR="008B5FFB" w:rsidRPr="00E56516" w:rsidRDefault="008B5FFB" w:rsidP="008B5FFB">
      <w:pPr>
        <w:ind w:right="3410"/>
        <w:rPr>
          <w:rFonts w:asciiTheme="minorHAnsi" w:hAnsiTheme="minorHAnsi" w:cs="Arial"/>
          <w:b/>
          <w:bCs/>
        </w:rPr>
      </w:pPr>
    </w:p>
    <w:p w:rsidR="0048290D" w:rsidRPr="00E56516" w:rsidRDefault="0048290D" w:rsidP="0048290D">
      <w:pPr>
        <w:ind w:right="98"/>
        <w:jc w:val="center"/>
        <w:rPr>
          <w:rFonts w:asciiTheme="minorHAnsi" w:hAnsiTheme="minorHAnsi" w:cs="Arial"/>
          <w:b/>
          <w:bCs/>
          <w:color w:val="003366"/>
          <w:sz w:val="144"/>
          <w:szCs w:val="144"/>
        </w:rPr>
      </w:pPr>
      <w:r w:rsidRPr="00E56516">
        <w:rPr>
          <w:rFonts w:asciiTheme="minorHAnsi" w:hAnsiTheme="minorHAnsi" w:cs="Arial"/>
          <w:b/>
          <w:bCs/>
          <w:color w:val="003366"/>
          <w:sz w:val="144"/>
          <w:szCs w:val="144"/>
        </w:rPr>
        <w:t>Improving quality</w:t>
      </w:r>
    </w:p>
    <w:p w:rsidR="0048290D" w:rsidRPr="00E56516" w:rsidRDefault="0048290D" w:rsidP="0048290D">
      <w:pPr>
        <w:ind w:right="98"/>
        <w:jc w:val="center"/>
        <w:rPr>
          <w:rFonts w:asciiTheme="minorHAnsi" w:hAnsiTheme="minorHAnsi" w:cs="Arial"/>
          <w:b/>
          <w:bCs/>
          <w:color w:val="003366"/>
          <w:sz w:val="144"/>
          <w:szCs w:val="144"/>
        </w:rPr>
      </w:pPr>
      <w:r w:rsidRPr="00E56516">
        <w:rPr>
          <w:rFonts w:asciiTheme="minorHAnsi" w:hAnsiTheme="minorHAnsi" w:cs="Arial"/>
          <w:b/>
          <w:bCs/>
          <w:color w:val="003366"/>
          <w:sz w:val="144"/>
          <w:szCs w:val="144"/>
        </w:rPr>
        <w:t xml:space="preserve"> </w:t>
      </w:r>
      <w:proofErr w:type="gramStart"/>
      <w:r w:rsidRPr="00E56516">
        <w:rPr>
          <w:rFonts w:asciiTheme="minorHAnsi" w:hAnsiTheme="minorHAnsi" w:cs="Arial"/>
          <w:b/>
          <w:bCs/>
          <w:color w:val="003366"/>
          <w:sz w:val="144"/>
          <w:szCs w:val="144"/>
        </w:rPr>
        <w:t>for</w:t>
      </w:r>
      <w:proofErr w:type="gramEnd"/>
      <w:r w:rsidRPr="00E56516">
        <w:rPr>
          <w:rFonts w:asciiTheme="minorHAnsi" w:hAnsiTheme="minorHAnsi" w:cs="Arial"/>
          <w:b/>
          <w:bCs/>
          <w:color w:val="003366"/>
          <w:sz w:val="144"/>
          <w:szCs w:val="144"/>
        </w:rPr>
        <w:t xml:space="preserve"> children</w:t>
      </w:r>
    </w:p>
    <w:p w:rsidR="0048290D" w:rsidRPr="00E56516" w:rsidRDefault="0048290D" w:rsidP="0048290D">
      <w:pPr>
        <w:ind w:right="815"/>
        <w:rPr>
          <w:rFonts w:asciiTheme="minorHAnsi" w:hAnsiTheme="minorHAnsi" w:cs="Arial"/>
          <w:b/>
          <w:bCs/>
        </w:rPr>
      </w:pPr>
    </w:p>
    <w:p w:rsidR="0048290D" w:rsidRPr="00E56516" w:rsidRDefault="0048290D" w:rsidP="0048290D">
      <w:pPr>
        <w:ind w:right="815"/>
        <w:rPr>
          <w:rFonts w:asciiTheme="minorHAnsi" w:hAnsiTheme="minorHAnsi" w:cs="Arial"/>
          <w:b/>
          <w:bCs/>
        </w:rPr>
      </w:pPr>
    </w:p>
    <w:p w:rsidR="0048290D" w:rsidRPr="00E56516" w:rsidRDefault="0048290D" w:rsidP="0048290D">
      <w:pPr>
        <w:ind w:right="98"/>
        <w:jc w:val="center"/>
        <w:rPr>
          <w:rFonts w:asciiTheme="minorHAnsi" w:hAnsiTheme="minorHAnsi" w:cs="Arial"/>
          <w:b/>
          <w:bCs/>
          <w:color w:val="FFCC00"/>
          <w:sz w:val="72"/>
          <w:szCs w:val="72"/>
        </w:rPr>
      </w:pPr>
      <w:r w:rsidRPr="00E56516">
        <w:rPr>
          <w:rFonts w:asciiTheme="minorHAnsi" w:hAnsiTheme="minorHAnsi" w:cs="Arial"/>
          <w:b/>
          <w:bCs/>
          <w:color w:val="FFCC00"/>
          <w:sz w:val="72"/>
          <w:szCs w:val="72"/>
        </w:rPr>
        <w:t>Section 7</w:t>
      </w:r>
    </w:p>
    <w:p w:rsidR="00F27092" w:rsidRPr="00E56516" w:rsidRDefault="00F27092" w:rsidP="008B5FFB">
      <w:pPr>
        <w:ind w:right="815"/>
        <w:rPr>
          <w:rFonts w:asciiTheme="minorHAnsi" w:hAnsiTheme="minorHAnsi" w:cs="Arial"/>
          <w:b/>
          <w:bCs/>
        </w:rPr>
      </w:pPr>
    </w:p>
    <w:p w:rsidR="00F27092" w:rsidRPr="00E56516" w:rsidRDefault="00F27092"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E56516" w:rsidRDefault="00E56516" w:rsidP="008B5FFB">
      <w:pPr>
        <w:ind w:right="815"/>
        <w:rPr>
          <w:rFonts w:asciiTheme="minorHAnsi" w:hAnsiTheme="minorHAnsi" w:cs="Arial"/>
          <w:b/>
          <w:bCs/>
        </w:rPr>
      </w:pPr>
    </w:p>
    <w:p w:rsidR="00E56516" w:rsidRDefault="00E56516" w:rsidP="008B5FFB">
      <w:pPr>
        <w:ind w:right="815"/>
        <w:rPr>
          <w:rFonts w:asciiTheme="minorHAnsi" w:hAnsiTheme="minorHAnsi" w:cs="Arial"/>
          <w:b/>
          <w:bCs/>
        </w:rPr>
      </w:pPr>
    </w:p>
    <w:p w:rsidR="00E56516" w:rsidRDefault="00E56516" w:rsidP="008B5FFB">
      <w:pPr>
        <w:ind w:right="815"/>
        <w:rPr>
          <w:rFonts w:asciiTheme="minorHAnsi" w:hAnsiTheme="minorHAnsi" w:cs="Arial"/>
          <w:b/>
          <w:bCs/>
        </w:rPr>
      </w:pPr>
    </w:p>
    <w:p w:rsidR="00E56516" w:rsidRPr="00E56516" w:rsidRDefault="00E56516" w:rsidP="008B5FFB">
      <w:pPr>
        <w:ind w:right="815"/>
        <w:rPr>
          <w:rFonts w:asciiTheme="minorHAnsi" w:hAnsiTheme="minorHAnsi" w:cs="Arial"/>
          <w:b/>
          <w:bCs/>
        </w:rPr>
      </w:pPr>
    </w:p>
    <w:p w:rsidR="008B5FFB" w:rsidRPr="00E56516" w:rsidRDefault="008B5FFB" w:rsidP="008B5FFB">
      <w:pPr>
        <w:ind w:right="3410"/>
        <w:rPr>
          <w:rFonts w:asciiTheme="minorHAnsi" w:hAnsiTheme="minorHAnsi" w:cs="Arial"/>
        </w:rPr>
      </w:pPr>
    </w:p>
    <w:p w:rsidR="008B5FFB" w:rsidRPr="00E56516" w:rsidRDefault="008B5FFB" w:rsidP="000C6DE2">
      <w:pPr>
        <w:ind w:right="98"/>
        <w:jc w:val="right"/>
        <w:rPr>
          <w:rFonts w:asciiTheme="minorHAnsi" w:hAnsiTheme="minorHAnsi" w:cs="Arial"/>
          <w:b/>
          <w:color w:val="003366"/>
          <w:sz w:val="32"/>
          <w:szCs w:val="32"/>
        </w:rPr>
      </w:pPr>
      <w:r w:rsidRPr="00E56516">
        <w:rPr>
          <w:rFonts w:asciiTheme="minorHAnsi" w:hAnsiTheme="minorHAnsi" w:cs="Arial"/>
          <w:b/>
          <w:color w:val="003366"/>
          <w:sz w:val="32"/>
          <w:szCs w:val="32"/>
        </w:rPr>
        <w:t xml:space="preserve">A quality improvement tool for </w:t>
      </w:r>
    </w:p>
    <w:p w:rsidR="008B5FFB" w:rsidRPr="00E56516" w:rsidRDefault="002E28D8" w:rsidP="000C6DE2">
      <w:pPr>
        <w:ind w:right="98"/>
        <w:jc w:val="right"/>
        <w:rPr>
          <w:rFonts w:asciiTheme="minorHAnsi" w:hAnsiTheme="minorHAnsi" w:cs="Arial"/>
          <w:b/>
          <w:color w:val="003366"/>
          <w:sz w:val="32"/>
          <w:szCs w:val="32"/>
        </w:rPr>
      </w:pPr>
      <w:proofErr w:type="gramStart"/>
      <w:r w:rsidRPr="00E56516">
        <w:rPr>
          <w:rFonts w:asciiTheme="minorHAnsi" w:hAnsiTheme="minorHAnsi" w:cs="Arial"/>
          <w:b/>
          <w:color w:val="003366"/>
          <w:sz w:val="32"/>
          <w:szCs w:val="32"/>
        </w:rPr>
        <w:t>early</w:t>
      </w:r>
      <w:proofErr w:type="gramEnd"/>
      <w:r w:rsidRPr="00E56516">
        <w:rPr>
          <w:rFonts w:asciiTheme="minorHAnsi" w:hAnsiTheme="minorHAnsi" w:cs="Arial"/>
          <w:b/>
          <w:color w:val="003366"/>
          <w:sz w:val="32"/>
          <w:szCs w:val="32"/>
        </w:rPr>
        <w:t xml:space="preserve"> y</w:t>
      </w:r>
      <w:r w:rsidR="008B5FFB" w:rsidRPr="00E56516">
        <w:rPr>
          <w:rFonts w:asciiTheme="minorHAnsi" w:hAnsiTheme="minorHAnsi" w:cs="Arial"/>
          <w:b/>
          <w:color w:val="003366"/>
          <w:sz w:val="32"/>
          <w:szCs w:val="32"/>
        </w:rPr>
        <w:t xml:space="preserve">ears provision </w:t>
      </w:r>
    </w:p>
    <w:p w:rsidR="008B5FFB" w:rsidRPr="00E56516" w:rsidRDefault="008B5FFB" w:rsidP="000C6DE2">
      <w:pPr>
        <w:ind w:right="98"/>
        <w:jc w:val="right"/>
        <w:rPr>
          <w:rFonts w:asciiTheme="minorHAnsi" w:hAnsiTheme="minorHAnsi" w:cs="Arial"/>
          <w:b/>
          <w:color w:val="003366"/>
          <w:sz w:val="32"/>
          <w:szCs w:val="32"/>
        </w:rPr>
      </w:pPr>
    </w:p>
    <w:p w:rsidR="008B5FFB" w:rsidRPr="00E56516" w:rsidRDefault="008B5FFB" w:rsidP="000C6DE2">
      <w:pPr>
        <w:ind w:right="98"/>
        <w:jc w:val="right"/>
        <w:rPr>
          <w:rFonts w:asciiTheme="minorHAnsi" w:hAnsiTheme="minorHAnsi" w:cs="Arial"/>
          <w:b/>
          <w:color w:val="003366"/>
          <w:sz w:val="32"/>
          <w:szCs w:val="32"/>
        </w:rPr>
      </w:pPr>
    </w:p>
    <w:p w:rsidR="00383411" w:rsidRPr="00E56516" w:rsidRDefault="00383411" w:rsidP="00383411">
      <w:pPr>
        <w:ind w:right="98"/>
        <w:jc w:val="right"/>
        <w:rPr>
          <w:rFonts w:asciiTheme="minorHAnsi" w:hAnsiTheme="minorHAnsi" w:cs="Arial"/>
          <w:b/>
          <w:color w:val="003366"/>
          <w:sz w:val="32"/>
          <w:szCs w:val="32"/>
        </w:rPr>
      </w:pPr>
      <w:r w:rsidRPr="00E56516">
        <w:rPr>
          <w:rFonts w:asciiTheme="minorHAnsi" w:hAnsiTheme="minorHAnsi" w:cs="Arial"/>
          <w:b/>
          <w:color w:val="003366"/>
          <w:sz w:val="32"/>
          <w:szCs w:val="32"/>
        </w:rPr>
        <w:t xml:space="preserve">Supporting high quality early years provision </w:t>
      </w:r>
    </w:p>
    <w:p w:rsidR="00383411" w:rsidRPr="00E56516" w:rsidRDefault="00383411" w:rsidP="00383411">
      <w:pPr>
        <w:ind w:right="98"/>
        <w:jc w:val="right"/>
        <w:rPr>
          <w:rFonts w:asciiTheme="minorHAnsi" w:hAnsiTheme="minorHAnsi" w:cs="Arial"/>
          <w:b/>
          <w:bCs/>
          <w:color w:val="003366"/>
          <w:sz w:val="32"/>
          <w:szCs w:val="32"/>
        </w:rPr>
      </w:pPr>
      <w:proofErr w:type="gramStart"/>
      <w:r w:rsidRPr="00E56516">
        <w:rPr>
          <w:rFonts w:asciiTheme="minorHAnsi" w:hAnsiTheme="minorHAnsi" w:cs="Arial"/>
          <w:b/>
          <w:color w:val="003366"/>
          <w:sz w:val="32"/>
          <w:szCs w:val="32"/>
        </w:rPr>
        <w:t>for</w:t>
      </w:r>
      <w:proofErr w:type="gramEnd"/>
      <w:r w:rsidRPr="00E56516">
        <w:rPr>
          <w:rFonts w:asciiTheme="minorHAnsi" w:hAnsiTheme="minorHAnsi" w:cs="Arial"/>
          <w:b/>
          <w:color w:val="003366"/>
          <w:sz w:val="32"/>
          <w:szCs w:val="32"/>
        </w:rPr>
        <w:t xml:space="preserve"> Achieving for Children </w:t>
      </w:r>
    </w:p>
    <w:p w:rsidR="008B5FFB" w:rsidRPr="00E56516" w:rsidRDefault="008B5FFB" w:rsidP="000C6DE2">
      <w:pPr>
        <w:ind w:right="98"/>
        <w:jc w:val="right"/>
        <w:rPr>
          <w:rFonts w:asciiTheme="minorHAnsi" w:hAnsiTheme="minorHAnsi" w:cs="Arial"/>
          <w:b/>
          <w:bCs/>
          <w:color w:val="003366"/>
        </w:rPr>
      </w:pPr>
      <w:r w:rsidRPr="00E56516">
        <w:rPr>
          <w:rFonts w:asciiTheme="minorHAnsi" w:hAnsiTheme="minorHAnsi" w:cs="Arial"/>
          <w:color w:val="003366"/>
        </w:rPr>
        <w:t xml:space="preserve"> </w:t>
      </w:r>
    </w:p>
    <w:p w:rsidR="00E56516" w:rsidRDefault="00E56516" w:rsidP="004013D1">
      <w:pPr>
        <w:ind w:right="3410"/>
        <w:rPr>
          <w:rFonts w:asciiTheme="minorHAnsi" w:hAnsiTheme="minorHAnsi" w:cs="Arial"/>
          <w:bCs/>
        </w:rPr>
      </w:pPr>
    </w:p>
    <w:p w:rsidR="00E56516" w:rsidRDefault="00E56516" w:rsidP="004013D1">
      <w:pPr>
        <w:ind w:right="3410"/>
        <w:rPr>
          <w:rFonts w:asciiTheme="minorHAnsi" w:hAnsiTheme="minorHAnsi" w:cs="Arial"/>
          <w:bCs/>
        </w:rPr>
      </w:pPr>
    </w:p>
    <w:p w:rsidR="00E56516" w:rsidRDefault="00E56516" w:rsidP="004013D1">
      <w:pPr>
        <w:ind w:right="3410"/>
        <w:rPr>
          <w:rFonts w:asciiTheme="minorHAnsi" w:hAnsiTheme="minorHAnsi" w:cs="Arial"/>
          <w:bCs/>
        </w:rPr>
      </w:pPr>
    </w:p>
    <w:p w:rsidR="00E56516" w:rsidRDefault="00E56516" w:rsidP="004013D1">
      <w:pPr>
        <w:ind w:right="3410"/>
        <w:rPr>
          <w:rFonts w:asciiTheme="minorHAnsi" w:hAnsiTheme="minorHAnsi" w:cs="Arial"/>
          <w:bCs/>
        </w:rPr>
      </w:pPr>
    </w:p>
    <w:p w:rsidR="008B5FFB" w:rsidRPr="00E56516" w:rsidRDefault="004013D1" w:rsidP="00E56516">
      <w:pPr>
        <w:ind w:right="3410"/>
        <w:rPr>
          <w:rFonts w:asciiTheme="minorHAnsi" w:hAnsiTheme="minorHAnsi" w:cs="Arial"/>
          <w:bCs/>
        </w:rPr>
      </w:pPr>
      <w:r w:rsidRPr="00E56516">
        <w:rPr>
          <w:rFonts w:asciiTheme="minorHAnsi" w:hAnsiTheme="minorHAnsi" w:cs="Arial"/>
          <w:bCs/>
        </w:rPr>
        <w:t xml:space="preserve">Updated </w:t>
      </w:r>
      <w:r w:rsidR="005E4F87" w:rsidRPr="00E56516">
        <w:rPr>
          <w:rFonts w:asciiTheme="minorHAnsi" w:hAnsiTheme="minorHAnsi" w:cs="Arial"/>
          <w:bCs/>
        </w:rPr>
        <w:t>August</w:t>
      </w:r>
      <w:r w:rsidR="00185E62" w:rsidRPr="00E56516">
        <w:rPr>
          <w:rFonts w:asciiTheme="minorHAnsi" w:hAnsiTheme="minorHAnsi" w:cs="Arial"/>
          <w:bCs/>
        </w:rPr>
        <w:t xml:space="preserve"> 201</w:t>
      </w:r>
      <w:r w:rsidR="00682075" w:rsidRPr="00E56516">
        <w:rPr>
          <w:rFonts w:asciiTheme="minorHAnsi" w:hAnsiTheme="minorHAnsi" w:cs="Arial"/>
          <w:b/>
          <w:bCs/>
          <w:noProof/>
        </w:rPr>
        <w:drawing>
          <wp:anchor distT="0" distB="0" distL="114300" distR="114300" simplePos="0" relativeHeight="251659264"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B5FFB" w:rsidRPr="00E56516">
        <w:rPr>
          <w:rFonts w:asciiTheme="minorHAnsi" w:hAnsiTheme="minorHAnsi" w:cs="Arial"/>
          <w:b/>
          <w:bCs/>
        </w:rPr>
        <w:br w:type="page"/>
      </w:r>
    </w:p>
    <w:p w:rsidR="00B02691" w:rsidRPr="00E56516" w:rsidRDefault="00B02691" w:rsidP="008B5FFB">
      <w:pPr>
        <w:ind w:left="360"/>
        <w:rPr>
          <w:rFonts w:asciiTheme="minorHAnsi" w:hAnsiTheme="minorHAnsi" w:cs="Arial"/>
          <w:b/>
        </w:rPr>
      </w:pPr>
    </w:p>
    <w:p w:rsidR="00B02691" w:rsidRPr="00E56516" w:rsidRDefault="005E00F1" w:rsidP="00E56516">
      <w:pPr>
        <w:rPr>
          <w:rFonts w:asciiTheme="minorHAnsi" w:hAnsiTheme="minorHAnsi" w:cs="Arial"/>
          <w:b/>
          <w:sz w:val="32"/>
          <w:szCs w:val="32"/>
        </w:rPr>
      </w:pPr>
      <w:r w:rsidRPr="00E56516">
        <w:rPr>
          <w:rFonts w:asciiTheme="minorHAnsi" w:hAnsiTheme="minorHAnsi" w:cs="Arial"/>
          <w:b/>
          <w:color w:val="003366"/>
          <w:sz w:val="32"/>
          <w:szCs w:val="32"/>
        </w:rPr>
        <w:t>Improving quality for children</w:t>
      </w:r>
    </w:p>
    <w:p w:rsidR="00B02691" w:rsidRPr="00E56516" w:rsidRDefault="00B02691" w:rsidP="008B5FFB">
      <w:pPr>
        <w:ind w:left="360"/>
        <w:rPr>
          <w:rFonts w:asciiTheme="minorHAnsi" w:hAnsiTheme="minorHAnsi" w:cs="Arial"/>
          <w:b/>
        </w:rPr>
      </w:pPr>
    </w:p>
    <w:p w:rsidR="00B02691" w:rsidRPr="00E56516" w:rsidRDefault="00B02691" w:rsidP="008B5FFB">
      <w:pPr>
        <w:ind w:left="360"/>
        <w:rPr>
          <w:rFonts w:asciiTheme="minorHAnsi" w:hAnsiTheme="minorHAnsi" w:cs="Arial"/>
          <w:b/>
        </w:rPr>
      </w:pPr>
    </w:p>
    <w:p w:rsidR="008B5FFB" w:rsidRPr="00E56516" w:rsidRDefault="00110691" w:rsidP="00E56516">
      <w:pPr>
        <w:rPr>
          <w:rFonts w:asciiTheme="minorHAnsi" w:hAnsiTheme="minorHAnsi" w:cs="Arial"/>
          <w:b/>
          <w:sz w:val="28"/>
          <w:szCs w:val="28"/>
        </w:rPr>
      </w:pPr>
      <w:r w:rsidRPr="00E56516">
        <w:rPr>
          <w:rFonts w:asciiTheme="minorHAnsi" w:hAnsiTheme="minorHAnsi" w:cs="Arial"/>
          <w:b/>
          <w:sz w:val="28"/>
          <w:szCs w:val="28"/>
        </w:rPr>
        <w:t>Section 7</w:t>
      </w:r>
    </w:p>
    <w:p w:rsidR="008B5FFB" w:rsidRPr="00E56516" w:rsidRDefault="008B5FFB" w:rsidP="008B5FFB">
      <w:pPr>
        <w:ind w:left="360"/>
        <w:rPr>
          <w:rFonts w:asciiTheme="minorHAnsi" w:hAnsiTheme="minorHAnsi" w:cs="Arial"/>
          <w:sz w:val="28"/>
          <w:szCs w:val="28"/>
        </w:rPr>
      </w:pPr>
    </w:p>
    <w:p w:rsidR="008B5FFB" w:rsidRPr="00E56516" w:rsidRDefault="008B5FFB" w:rsidP="00E56516">
      <w:pPr>
        <w:rPr>
          <w:rFonts w:asciiTheme="minorHAnsi" w:hAnsiTheme="minorHAnsi" w:cs="Arial"/>
          <w:b/>
          <w:bCs/>
          <w:color w:val="003366"/>
          <w:sz w:val="28"/>
          <w:szCs w:val="28"/>
        </w:rPr>
      </w:pPr>
      <w:r w:rsidRPr="00E56516">
        <w:rPr>
          <w:rFonts w:asciiTheme="minorHAnsi" w:hAnsiTheme="minorHAnsi" w:cs="Arial"/>
          <w:b/>
          <w:bCs/>
          <w:color w:val="003366"/>
          <w:sz w:val="28"/>
          <w:szCs w:val="28"/>
        </w:rPr>
        <w:t xml:space="preserve">SEN provision and inclusive practice </w:t>
      </w:r>
    </w:p>
    <w:p w:rsidR="008B5FFB" w:rsidRPr="00E56516" w:rsidRDefault="008B5FFB" w:rsidP="008B5FFB">
      <w:pPr>
        <w:rPr>
          <w:rFonts w:asciiTheme="minorHAnsi" w:hAnsiTheme="minorHAnsi" w:cs="Arial"/>
          <w:b/>
          <w:bCs/>
        </w:rPr>
      </w:pPr>
    </w:p>
    <w:p w:rsidR="008B5FFB" w:rsidRPr="00E56516" w:rsidRDefault="008B5FFB" w:rsidP="008B5FFB">
      <w:pPr>
        <w:ind w:right="478"/>
        <w:rPr>
          <w:rFonts w:asciiTheme="minorHAnsi" w:hAnsiTheme="minorHAnsi" w:cs="Arial"/>
          <w:b/>
          <w:bCs/>
        </w:rPr>
      </w:pPr>
    </w:p>
    <w:p w:rsidR="00C25D07" w:rsidRPr="00E56516" w:rsidRDefault="00AC554A"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Providers must have arrangements in place to support children with SEN or disability…providers are expected to identify a SENCO</w:t>
      </w:r>
    </w:p>
    <w:p w:rsidR="008B5FFB" w:rsidRPr="00E56516" w:rsidRDefault="00185E62" w:rsidP="00C25D07">
      <w:pPr>
        <w:spacing w:after="60"/>
        <w:ind w:left="539" w:right="476"/>
        <w:rPr>
          <w:rFonts w:asciiTheme="minorHAnsi" w:hAnsiTheme="minorHAnsi" w:cs="Arial"/>
        </w:rPr>
      </w:pPr>
      <w:r w:rsidRPr="00E56516">
        <w:rPr>
          <w:rFonts w:asciiTheme="minorHAnsi" w:hAnsiTheme="minorHAnsi" w:cs="Arial"/>
          <w:b/>
        </w:rPr>
        <w:t>(EYFS 2017</w:t>
      </w:r>
      <w:r w:rsidR="00AC554A" w:rsidRPr="00E56516">
        <w:rPr>
          <w:rFonts w:asciiTheme="minorHAnsi" w:hAnsiTheme="minorHAnsi" w:cs="Arial"/>
          <w:b/>
        </w:rPr>
        <w:t>-3.67</w:t>
      </w:r>
      <w:r w:rsidR="008B5FFB" w:rsidRPr="00E56516">
        <w:rPr>
          <w:rFonts w:asciiTheme="minorHAnsi" w:hAnsiTheme="minorHAnsi" w:cs="Arial"/>
          <w:b/>
        </w:rPr>
        <w:t>)</w:t>
      </w:r>
    </w:p>
    <w:p w:rsidR="00C25D07" w:rsidRPr="00E56516" w:rsidRDefault="00C25D07"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The EYFS framework requires other early year’s providers to have arrangements in place for meeting children’s SEN. Those in group provision are expected to identify a SENCO. Childminders are encouraged to identify a person to act as SENCO and childminders who are registered with a childminder agency or who are part of a network may wish to share that role between them.</w:t>
      </w:r>
    </w:p>
    <w:p w:rsidR="00C25D07" w:rsidRPr="00E56516" w:rsidRDefault="00C25D07" w:rsidP="00C25D07">
      <w:pPr>
        <w:spacing w:after="60"/>
        <w:ind w:left="539" w:right="476"/>
        <w:rPr>
          <w:rFonts w:asciiTheme="minorHAnsi" w:hAnsiTheme="minorHAnsi" w:cs="Arial"/>
          <w:b/>
        </w:rPr>
      </w:pPr>
      <w:r w:rsidRPr="00E56516">
        <w:rPr>
          <w:rFonts w:asciiTheme="minorHAnsi" w:hAnsiTheme="minorHAnsi" w:cs="Arial"/>
          <w:b/>
        </w:rPr>
        <w:t>(SEND Code of Practice Jan 2015 5.53)</w:t>
      </w:r>
    </w:p>
    <w:p w:rsidR="00C25D07" w:rsidRPr="00E56516" w:rsidRDefault="00C25D07"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 xml:space="preserve">The role of the SENCO involves: • ensuring all practitioners in the setting understand their responsibilities to children with SEN and the setting’s approach to identifying and meeting SEN • advising and supporting colleagues • ensuring parents are closely involved throughout and that their insights inform action taken by the setting, and liaising with professionals or agencies beyond the setting </w:t>
      </w:r>
    </w:p>
    <w:p w:rsidR="00C25D07" w:rsidRPr="00E56516" w:rsidRDefault="00C25D07" w:rsidP="00C25D07">
      <w:pPr>
        <w:spacing w:after="60"/>
        <w:ind w:left="539" w:right="476"/>
        <w:rPr>
          <w:rFonts w:asciiTheme="minorHAnsi" w:hAnsiTheme="minorHAnsi" w:cs="Arial"/>
          <w:b/>
        </w:rPr>
      </w:pPr>
      <w:r w:rsidRPr="00E56516">
        <w:rPr>
          <w:rFonts w:asciiTheme="minorHAnsi" w:hAnsiTheme="minorHAnsi" w:cs="Arial"/>
          <w:b/>
        </w:rPr>
        <w:t>(SEND Code of Practice Jan 2015 5.54)</w:t>
      </w:r>
    </w:p>
    <w:p w:rsidR="008B5FFB" w:rsidRPr="00E56516" w:rsidRDefault="008B5FFB"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 xml:space="preserve">It is a specific legal requirement in the Statutory Framework of the EYFS that providers promote equality of opportunity and anti-discriminatory practice and must ensure that every child is included and not disadvantaged.  </w:t>
      </w:r>
      <w:r w:rsidR="00AE0568" w:rsidRPr="00E56516">
        <w:rPr>
          <w:rFonts w:asciiTheme="minorHAnsi" w:hAnsiTheme="minorHAnsi" w:cs="Arial"/>
        </w:rPr>
        <w:br/>
      </w:r>
      <w:r w:rsidRPr="00E56516">
        <w:rPr>
          <w:rFonts w:asciiTheme="minorHAnsi" w:hAnsiTheme="minorHAnsi" w:cs="Arial"/>
          <w:b/>
        </w:rPr>
        <w:t>(Equalities &amp; Human Rights Commission Guidance re Equalities Act 2010)</w:t>
      </w:r>
      <w:r w:rsidR="002B6579" w:rsidRPr="00E56516">
        <w:rPr>
          <w:rFonts w:asciiTheme="minorHAnsi" w:hAnsiTheme="minorHAnsi" w:cs="Arial"/>
          <w:b/>
        </w:rPr>
        <w:t xml:space="preserve"> (SEN Code of Practice 2015)</w:t>
      </w:r>
    </w:p>
    <w:p w:rsidR="008B5FFB" w:rsidRPr="00E56516" w:rsidRDefault="008B5FFB"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 xml:space="preserve">Every child has the right to a play environment which stimulates and provides opportunities for risk, challenge and the growth of confidence and self-esteem. </w:t>
      </w:r>
      <w:r w:rsidRPr="00E56516">
        <w:rPr>
          <w:rFonts w:asciiTheme="minorHAnsi" w:hAnsiTheme="minorHAnsi" w:cs="Arial"/>
          <w:b/>
        </w:rPr>
        <w:t>Assumptions and values of play work</w:t>
      </w:r>
      <w:r w:rsidR="00AE0568" w:rsidRPr="00E56516">
        <w:rPr>
          <w:rFonts w:asciiTheme="minorHAnsi" w:hAnsiTheme="minorHAnsi" w:cs="Arial"/>
          <w:b/>
        </w:rPr>
        <w:t>.</w:t>
      </w:r>
    </w:p>
    <w:p w:rsidR="008B5FFB" w:rsidRPr="00E56516" w:rsidRDefault="008B5FFB" w:rsidP="008B5FFB">
      <w:pPr>
        <w:jc w:val="both"/>
        <w:rPr>
          <w:rFonts w:asciiTheme="minorHAnsi" w:hAnsiTheme="minorHAnsi" w:cs="Arial"/>
        </w:rPr>
      </w:pPr>
    </w:p>
    <w:p w:rsidR="008B5FFB" w:rsidRPr="00E56516" w:rsidRDefault="008B5FFB" w:rsidP="008B5FFB">
      <w:pPr>
        <w:jc w:val="both"/>
        <w:rPr>
          <w:rFonts w:asciiTheme="minorHAnsi" w:hAnsiTheme="minorHAnsi" w:cs="Arial"/>
        </w:rPr>
      </w:pPr>
    </w:p>
    <w:p w:rsidR="008B5FFB" w:rsidRDefault="008B5FFB" w:rsidP="008B5FFB">
      <w:pPr>
        <w:rPr>
          <w:rFonts w:asciiTheme="minorHAnsi" w:hAnsiTheme="minorHAnsi" w:cs="Arial"/>
        </w:rPr>
      </w:pPr>
      <w:r w:rsidRPr="00E56516">
        <w:rPr>
          <w:rFonts w:asciiTheme="minorHAnsi" w:hAnsiTheme="minorHAnsi" w:cs="Arial"/>
        </w:rPr>
        <w:br w:type="page"/>
      </w:r>
    </w:p>
    <w:p w:rsidR="00E56516" w:rsidRPr="00E56516" w:rsidRDefault="00E56516" w:rsidP="008B5FFB">
      <w:pPr>
        <w:rPr>
          <w:rFonts w:asciiTheme="minorHAnsi" w:hAnsiTheme="minorHAnsi" w:cs="Arial"/>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5"/>
        <w:gridCol w:w="4767"/>
        <w:gridCol w:w="3758"/>
        <w:gridCol w:w="1080"/>
      </w:tblGrid>
      <w:tr w:rsidR="00672A29" w:rsidRPr="00E56516" w:rsidTr="00AE0568">
        <w:trPr>
          <w:trHeight w:val="550"/>
        </w:trPr>
        <w:tc>
          <w:tcPr>
            <w:tcW w:w="10080" w:type="dxa"/>
            <w:gridSpan w:val="4"/>
            <w:tcBorders>
              <w:bottom w:val="single" w:sz="4" w:space="0" w:color="auto"/>
            </w:tcBorders>
            <w:shd w:val="clear" w:color="auto" w:fill="B3B3B3"/>
          </w:tcPr>
          <w:p w:rsidR="00672A29" w:rsidRPr="00E56516" w:rsidRDefault="00672A29" w:rsidP="006330F7">
            <w:pPr>
              <w:rPr>
                <w:rFonts w:asciiTheme="minorHAnsi" w:hAnsiTheme="minorHAnsi" w:cs="Arial"/>
                <w:b/>
                <w:bCs/>
              </w:rPr>
            </w:pPr>
            <w:r w:rsidRPr="00E56516">
              <w:rPr>
                <w:rFonts w:asciiTheme="minorHAnsi" w:hAnsiTheme="minorHAnsi"/>
              </w:rPr>
              <w:br w:type="page"/>
            </w:r>
            <w:r w:rsidRPr="00E56516">
              <w:rPr>
                <w:rFonts w:asciiTheme="minorHAnsi" w:hAnsiTheme="minorHAnsi" w:cs="Arial"/>
                <w:b/>
                <w:bCs/>
              </w:rPr>
              <w:t xml:space="preserve">7.  SEN provision and inclusive practice </w:t>
            </w:r>
          </w:p>
        </w:tc>
      </w:tr>
      <w:tr w:rsidR="001334D7" w:rsidRPr="00E56516" w:rsidTr="00AE0568">
        <w:tc>
          <w:tcPr>
            <w:tcW w:w="475" w:type="dxa"/>
            <w:shd w:val="clear" w:color="auto" w:fill="D9D9D9"/>
          </w:tcPr>
          <w:p w:rsidR="001334D7" w:rsidRPr="00E56516" w:rsidRDefault="001334D7" w:rsidP="006330F7">
            <w:pPr>
              <w:pStyle w:val="Tabletext-left"/>
              <w:spacing w:before="0"/>
              <w:rPr>
                <w:rFonts w:asciiTheme="minorHAnsi" w:hAnsiTheme="minorHAnsi" w:cs="Arial"/>
                <w:b/>
                <w:sz w:val="24"/>
              </w:rPr>
            </w:pPr>
          </w:p>
        </w:tc>
        <w:tc>
          <w:tcPr>
            <w:tcW w:w="4767" w:type="dxa"/>
            <w:shd w:val="clear" w:color="auto" w:fill="D9D9D9"/>
          </w:tcPr>
          <w:p w:rsidR="001334D7" w:rsidRPr="00E56516" w:rsidRDefault="001334D7" w:rsidP="006330F7">
            <w:pPr>
              <w:pStyle w:val="Tabletext-left"/>
              <w:spacing w:before="0"/>
              <w:rPr>
                <w:rFonts w:asciiTheme="minorHAnsi" w:hAnsiTheme="minorHAnsi" w:cs="Arial"/>
                <w:b/>
                <w:sz w:val="24"/>
              </w:rPr>
            </w:pPr>
            <w:r w:rsidRPr="00E56516">
              <w:rPr>
                <w:rFonts w:asciiTheme="minorHAnsi" w:hAnsiTheme="minorHAnsi" w:cs="Arial"/>
                <w:b/>
                <w:sz w:val="24"/>
              </w:rPr>
              <w:t>Key Statement</w:t>
            </w:r>
          </w:p>
        </w:tc>
        <w:tc>
          <w:tcPr>
            <w:tcW w:w="3758" w:type="dxa"/>
            <w:shd w:val="clear" w:color="auto" w:fill="D9D9D9"/>
          </w:tcPr>
          <w:p w:rsidR="001334D7" w:rsidRPr="00E56516" w:rsidRDefault="001334D7" w:rsidP="006330F7">
            <w:pPr>
              <w:pStyle w:val="Tabletext-left"/>
              <w:rPr>
                <w:rFonts w:asciiTheme="minorHAnsi" w:hAnsiTheme="minorHAnsi" w:cs="Arial"/>
                <w:b/>
                <w:sz w:val="24"/>
              </w:rPr>
            </w:pPr>
            <w:r w:rsidRPr="00E56516">
              <w:rPr>
                <w:rFonts w:asciiTheme="minorHAnsi" w:hAnsiTheme="minorHAnsi" w:cs="Arial"/>
                <w:b/>
                <w:sz w:val="24"/>
              </w:rPr>
              <w:t xml:space="preserve">How do you know? </w:t>
            </w:r>
            <w:r w:rsidR="004819D7" w:rsidRPr="00E56516">
              <w:rPr>
                <w:rFonts w:asciiTheme="minorHAnsi" w:hAnsiTheme="minorHAnsi" w:cs="Arial"/>
                <w:b/>
                <w:sz w:val="24"/>
              </w:rPr>
              <w:br/>
            </w:r>
            <w:r w:rsidRPr="00E56516">
              <w:rPr>
                <w:rFonts w:asciiTheme="minorHAnsi" w:hAnsiTheme="minorHAnsi" w:cs="Arial"/>
                <w:b/>
                <w:sz w:val="24"/>
              </w:rPr>
              <w:t>What is your evidence</w:t>
            </w:r>
          </w:p>
        </w:tc>
        <w:tc>
          <w:tcPr>
            <w:tcW w:w="1080" w:type="dxa"/>
            <w:shd w:val="clear" w:color="auto" w:fill="D9D9D9"/>
          </w:tcPr>
          <w:p w:rsidR="001334D7" w:rsidRPr="00E56516" w:rsidRDefault="001334D7" w:rsidP="001334D7">
            <w:pPr>
              <w:rPr>
                <w:rFonts w:asciiTheme="minorHAnsi" w:hAnsiTheme="minorHAnsi" w:cs="Arial"/>
                <w:b/>
                <w:bCs/>
              </w:rPr>
            </w:pPr>
            <w:r w:rsidRPr="00E56516">
              <w:rPr>
                <w:rFonts w:asciiTheme="minorHAnsi" w:hAnsiTheme="minorHAnsi" w:cs="Arial"/>
                <w:b/>
                <w:bCs/>
              </w:rPr>
              <w:t>Met</w:t>
            </w:r>
          </w:p>
          <w:p w:rsidR="001334D7" w:rsidRPr="00E56516" w:rsidRDefault="00935524" w:rsidP="001334D7">
            <w:pPr>
              <w:rPr>
                <w:rFonts w:asciiTheme="minorHAnsi" w:hAnsiTheme="minorHAnsi" w:cs="Arial"/>
                <w:b/>
                <w:bCs/>
              </w:rPr>
            </w:pPr>
            <w:r w:rsidRPr="00E56516">
              <w:rPr>
                <w:rFonts w:asciiTheme="minorHAnsi" w:hAnsiTheme="minorHAnsi" w:cs="Arial"/>
                <w:b/>
                <w:bCs/>
              </w:rPr>
              <w:t>Y/P/N</w:t>
            </w:r>
          </w:p>
        </w:tc>
      </w:tr>
      <w:tr w:rsidR="001334D7" w:rsidRPr="00E56516" w:rsidTr="00AE0568">
        <w:tc>
          <w:tcPr>
            <w:tcW w:w="475" w:type="dxa"/>
          </w:tcPr>
          <w:p w:rsidR="001334D7" w:rsidRPr="00E56516" w:rsidRDefault="001334D7" w:rsidP="006330F7">
            <w:pPr>
              <w:ind w:right="-227"/>
              <w:rPr>
                <w:rFonts w:asciiTheme="minorHAnsi" w:hAnsiTheme="minorHAnsi" w:cs="Arial"/>
              </w:rPr>
            </w:pPr>
            <w:r w:rsidRPr="00E56516">
              <w:rPr>
                <w:rFonts w:asciiTheme="minorHAnsi" w:hAnsiTheme="minorHAnsi" w:cs="Arial"/>
              </w:rPr>
              <w:t>1</w:t>
            </w:r>
          </w:p>
        </w:tc>
        <w:tc>
          <w:tcPr>
            <w:tcW w:w="4767" w:type="dxa"/>
          </w:tcPr>
          <w:p w:rsidR="001334D7" w:rsidRPr="00E56516" w:rsidRDefault="001334D7" w:rsidP="006330F7">
            <w:pPr>
              <w:rPr>
                <w:rFonts w:asciiTheme="minorHAnsi" w:hAnsiTheme="minorHAnsi" w:cs="Arial"/>
              </w:rPr>
            </w:pPr>
            <w:r w:rsidRPr="00E56516">
              <w:rPr>
                <w:rFonts w:asciiTheme="minorHAnsi" w:hAnsiTheme="minorHAnsi" w:cs="Arial"/>
              </w:rPr>
              <w:t xml:space="preserve">The name of the setting’s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is known to all staff and clearly displayed for parents.</w:t>
            </w:r>
          </w:p>
        </w:tc>
        <w:tc>
          <w:tcPr>
            <w:tcW w:w="3758" w:type="dxa"/>
          </w:tcPr>
          <w:p w:rsidR="001334D7" w:rsidRPr="00E56516" w:rsidRDefault="001334D7" w:rsidP="006330F7">
            <w:pPr>
              <w:rPr>
                <w:rFonts w:asciiTheme="minorHAnsi" w:hAnsiTheme="minorHAnsi" w:cs="Arial"/>
                <w:iCs/>
                <w:spacing w:val="-2"/>
              </w:rPr>
            </w:pPr>
          </w:p>
        </w:tc>
        <w:tc>
          <w:tcPr>
            <w:tcW w:w="1080" w:type="dxa"/>
          </w:tcPr>
          <w:p w:rsidR="001334D7" w:rsidRPr="00E56516" w:rsidRDefault="001334D7" w:rsidP="006330F7">
            <w:pPr>
              <w:rPr>
                <w:rFonts w:asciiTheme="minorHAnsi" w:hAnsiTheme="minorHAnsi" w:cs="Arial"/>
                <w:iCs/>
                <w:spacing w:val="-2"/>
              </w:rPr>
            </w:pPr>
          </w:p>
        </w:tc>
      </w:tr>
      <w:tr w:rsidR="001334D7" w:rsidRPr="00E56516" w:rsidTr="00AE0568">
        <w:tc>
          <w:tcPr>
            <w:tcW w:w="475" w:type="dxa"/>
          </w:tcPr>
          <w:p w:rsidR="001334D7" w:rsidRPr="00E56516" w:rsidRDefault="001334D7" w:rsidP="006330F7">
            <w:pPr>
              <w:ind w:right="-227"/>
              <w:rPr>
                <w:rFonts w:asciiTheme="minorHAnsi" w:hAnsiTheme="minorHAnsi" w:cs="Arial"/>
              </w:rPr>
            </w:pPr>
            <w:r w:rsidRPr="00E56516">
              <w:rPr>
                <w:rFonts w:asciiTheme="minorHAnsi" w:hAnsiTheme="minorHAnsi" w:cs="Arial"/>
              </w:rPr>
              <w:t>2</w:t>
            </w:r>
          </w:p>
        </w:tc>
        <w:tc>
          <w:tcPr>
            <w:tcW w:w="4767" w:type="dxa"/>
          </w:tcPr>
          <w:p w:rsidR="003518AC" w:rsidRPr="00E56516" w:rsidRDefault="001334D7" w:rsidP="003D02E3">
            <w:pPr>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has up-to-date certificates for</w:t>
            </w:r>
            <w:r w:rsidR="003D02E3" w:rsidRPr="00E56516">
              <w:rPr>
                <w:rFonts w:asciiTheme="minorHAnsi" w:hAnsiTheme="minorHAnsi" w:cs="Arial"/>
              </w:rPr>
              <w:t xml:space="preserve"> </w:t>
            </w:r>
            <w:proofErr w:type="spellStart"/>
            <w:r w:rsidR="003D02E3" w:rsidRPr="00E56516">
              <w:rPr>
                <w:rFonts w:asciiTheme="minorHAnsi" w:hAnsiTheme="minorHAnsi" w:cs="Arial"/>
              </w:rPr>
              <w:t>SENCo</w:t>
            </w:r>
            <w:proofErr w:type="spellEnd"/>
            <w:r w:rsidRPr="00E56516">
              <w:rPr>
                <w:rFonts w:asciiTheme="minorHAnsi" w:hAnsiTheme="minorHAnsi" w:cs="Arial"/>
              </w:rPr>
              <w:t xml:space="preserve"> </w:t>
            </w:r>
            <w:r w:rsidR="003D02E3" w:rsidRPr="00E56516">
              <w:rPr>
                <w:rFonts w:asciiTheme="minorHAnsi" w:hAnsiTheme="minorHAnsi" w:cs="Arial"/>
              </w:rPr>
              <w:t>training.</w:t>
            </w:r>
          </w:p>
        </w:tc>
        <w:tc>
          <w:tcPr>
            <w:tcW w:w="3758" w:type="dxa"/>
          </w:tcPr>
          <w:p w:rsidR="001334D7" w:rsidRPr="00E56516" w:rsidRDefault="001334D7" w:rsidP="006330F7">
            <w:pPr>
              <w:rPr>
                <w:rFonts w:asciiTheme="minorHAnsi" w:hAnsiTheme="minorHAnsi" w:cs="Arial"/>
                <w:iCs/>
                <w:spacing w:val="-2"/>
              </w:rPr>
            </w:pPr>
          </w:p>
        </w:tc>
        <w:tc>
          <w:tcPr>
            <w:tcW w:w="1080" w:type="dxa"/>
          </w:tcPr>
          <w:p w:rsidR="001334D7" w:rsidRPr="00E56516" w:rsidRDefault="001334D7" w:rsidP="006330F7">
            <w:pPr>
              <w:rPr>
                <w:rFonts w:asciiTheme="minorHAnsi" w:hAnsiTheme="minorHAnsi" w:cs="Arial"/>
                <w:iCs/>
                <w:spacing w:val="-2"/>
              </w:rPr>
            </w:pPr>
          </w:p>
        </w:tc>
      </w:tr>
      <w:tr w:rsidR="003D02E3" w:rsidRPr="00E56516" w:rsidTr="00AE0568">
        <w:tc>
          <w:tcPr>
            <w:tcW w:w="475"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ind w:right="-227"/>
              <w:rPr>
                <w:rFonts w:asciiTheme="minorHAnsi" w:hAnsiTheme="minorHAnsi" w:cs="Arial"/>
              </w:rPr>
            </w:pPr>
            <w:r w:rsidRPr="00E56516">
              <w:rPr>
                <w:rFonts w:asciiTheme="minorHAnsi" w:hAnsiTheme="minorHAnsi" w:cs="Arial"/>
              </w:rPr>
              <w:t>3</w:t>
            </w:r>
          </w:p>
        </w:tc>
        <w:tc>
          <w:tcPr>
            <w:tcW w:w="4767"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regularly attends SEND Networks</w:t>
            </w:r>
            <w:r w:rsidR="003A7313" w:rsidRPr="00E56516">
              <w:rPr>
                <w:rFonts w:asciiTheme="minorHAnsi" w:hAnsiTheme="minorHAnsi" w:cs="Arial"/>
              </w:rPr>
              <w:t xml:space="preserve"> and up to date training</w:t>
            </w:r>
            <w:r w:rsidRPr="00E56516">
              <w:rPr>
                <w:rFonts w:asciiTheme="minorHAnsi" w:hAnsiTheme="minorHAnsi" w:cs="Arial"/>
              </w:rPr>
              <w:t xml:space="preserve">. </w:t>
            </w:r>
          </w:p>
        </w:tc>
        <w:tc>
          <w:tcPr>
            <w:tcW w:w="3758"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4</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and manager have clear communication which ensures that inclusion and SEN issues are considered in decision-making.</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5</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Meeting minutes show regular discussion of the needs of individual children, highlighting strengths and weaknesses. These can then be used to identify individual children who need additional support and plan for future actions.</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6</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has adequate time away from children to fulfil role and complete paperwork.</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7</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Inclusive practice is understood by staff and evident in practice.</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8</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has time to monitor SEN support across the setting and knows about the progress of all children where there are special needs or disability issues.</w:t>
            </w:r>
            <w:r w:rsidRPr="00E56516">
              <w:rPr>
                <w:rFonts w:asciiTheme="minorHAnsi" w:hAnsiTheme="minorHAnsi" w:cs="Arial"/>
                <w:i/>
              </w:rPr>
              <w:t xml:space="preserve"> </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9</w:t>
            </w:r>
          </w:p>
        </w:tc>
        <w:tc>
          <w:tcPr>
            <w:tcW w:w="4767" w:type="dxa"/>
            <w:tcBorders>
              <w:top w:val="single" w:sz="4" w:space="0" w:color="auto"/>
              <w:left w:val="single" w:sz="4" w:space="0" w:color="auto"/>
              <w:bottom w:val="single" w:sz="4" w:space="0" w:color="auto"/>
              <w:right w:val="single" w:sz="4" w:space="0" w:color="auto"/>
            </w:tcBorders>
          </w:tcPr>
          <w:p w:rsidR="00E56516"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Individual needs tracking:- </w:t>
            </w:r>
          </w:p>
          <w:p w:rsidR="001334D7" w:rsidRPr="00E56516" w:rsidRDefault="00E56516" w:rsidP="00E56516">
            <w:pPr>
              <w:autoSpaceDE w:val="0"/>
              <w:autoSpaceDN w:val="0"/>
              <w:adjustRightInd w:val="0"/>
              <w:rPr>
                <w:rFonts w:asciiTheme="minorHAnsi" w:hAnsiTheme="minorHAnsi" w:cs="Arial"/>
              </w:rPr>
            </w:pPr>
            <w:r w:rsidRPr="00E56516">
              <w:rPr>
                <w:rFonts w:asciiTheme="minorHAnsi" w:hAnsiTheme="minorHAnsi" w:cs="Arial"/>
              </w:rPr>
              <w:t>a.</w:t>
            </w:r>
            <w:r>
              <w:rPr>
                <w:rFonts w:asciiTheme="minorHAnsi" w:hAnsiTheme="minorHAnsi" w:cs="Arial"/>
              </w:rPr>
              <w:t xml:space="preserve"> </w:t>
            </w:r>
            <w:r w:rsidR="001334D7" w:rsidRPr="00E56516">
              <w:rPr>
                <w:rFonts w:asciiTheme="minorHAnsi" w:hAnsiTheme="minorHAnsi" w:cs="Arial"/>
              </w:rPr>
              <w:t>Implementing strategies for the early identification of SEN.</w:t>
            </w:r>
          </w:p>
          <w:p w:rsidR="001334D7" w:rsidRPr="00E56516" w:rsidRDefault="00E56516" w:rsidP="00E56516">
            <w:pPr>
              <w:autoSpaceDE w:val="0"/>
              <w:autoSpaceDN w:val="0"/>
              <w:adjustRightInd w:val="0"/>
              <w:rPr>
                <w:rFonts w:asciiTheme="minorHAnsi" w:hAnsiTheme="minorHAnsi" w:cs="Arial"/>
              </w:rPr>
            </w:pPr>
            <w:r>
              <w:rPr>
                <w:rFonts w:asciiTheme="minorHAnsi" w:hAnsiTheme="minorHAnsi" w:cs="Arial"/>
              </w:rPr>
              <w:t xml:space="preserve">b. </w:t>
            </w:r>
            <w:r w:rsidR="001334D7" w:rsidRPr="00E56516">
              <w:rPr>
                <w:rFonts w:asciiTheme="minorHAnsi" w:hAnsiTheme="minorHAnsi" w:cs="Arial"/>
              </w:rPr>
              <w:t xml:space="preserve">Ensuring that inclusive practice is in place through the use of additional and different strategies that are used when necessary </w:t>
            </w:r>
          </w:p>
          <w:p w:rsidR="001334D7" w:rsidRDefault="00E56516" w:rsidP="00E56516">
            <w:pPr>
              <w:autoSpaceDE w:val="0"/>
              <w:autoSpaceDN w:val="0"/>
              <w:adjustRightInd w:val="0"/>
              <w:rPr>
                <w:rFonts w:asciiTheme="minorHAnsi" w:hAnsiTheme="minorHAnsi" w:cs="Arial"/>
              </w:rPr>
            </w:pPr>
            <w:r>
              <w:rPr>
                <w:rFonts w:asciiTheme="minorHAnsi" w:hAnsiTheme="minorHAnsi" w:cs="Arial"/>
              </w:rPr>
              <w:t xml:space="preserve">c. </w:t>
            </w:r>
            <w:r w:rsidR="001334D7" w:rsidRPr="00E56516">
              <w:rPr>
                <w:rFonts w:asciiTheme="minorHAnsi" w:hAnsiTheme="minorHAnsi" w:cs="Arial"/>
              </w:rPr>
              <w:t xml:space="preserve">Producing individualised </w:t>
            </w:r>
            <w:r w:rsidR="003D02E3" w:rsidRPr="00E56516">
              <w:rPr>
                <w:rFonts w:asciiTheme="minorHAnsi" w:hAnsiTheme="minorHAnsi" w:cs="Arial"/>
              </w:rPr>
              <w:t>targeted plans</w:t>
            </w:r>
            <w:r w:rsidR="001334D7" w:rsidRPr="00E56516">
              <w:rPr>
                <w:rFonts w:asciiTheme="minorHAnsi" w:hAnsiTheme="minorHAnsi" w:cs="Arial"/>
              </w:rPr>
              <w:t xml:space="preserve"> as evidence of practice.</w:t>
            </w:r>
          </w:p>
          <w:p w:rsidR="00E56516" w:rsidRPr="00E56516" w:rsidRDefault="00E56516" w:rsidP="00E56516">
            <w:pPr>
              <w:autoSpaceDE w:val="0"/>
              <w:autoSpaceDN w:val="0"/>
              <w:adjustRightInd w:val="0"/>
              <w:rPr>
                <w:rFonts w:asciiTheme="minorHAnsi" w:hAnsiTheme="minorHAnsi" w:cs="Arial"/>
              </w:rPr>
            </w:pPr>
            <w:r>
              <w:rPr>
                <w:rFonts w:asciiTheme="minorHAnsi" w:hAnsiTheme="minorHAnsi" w:cs="Arial"/>
              </w:rPr>
              <w:t>d. Producing individualised planning appropriately for children incorporating advice and support from outside agencies.</w:t>
            </w:r>
            <w:r w:rsidR="001334D7" w:rsidRPr="00E56516">
              <w:rPr>
                <w:rFonts w:asciiTheme="minorHAnsi" w:hAnsiTheme="minorHAnsi" w:cs="Arial"/>
              </w:rPr>
              <w:t xml:space="preserve"> </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10</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is aware of how and when to make referrals to outside agencies.</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1</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The setting has positive open relationships with parents where concerns are identified. It ensures that information about progress is shared on a regular basis between parents and setting staff.</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lastRenderedPageBreak/>
              <w:t>1</w:t>
            </w:r>
            <w:r w:rsidR="003D02E3" w:rsidRPr="00E56516">
              <w:rPr>
                <w:rFonts w:asciiTheme="minorHAnsi" w:hAnsiTheme="minorHAnsi" w:cs="Arial"/>
              </w:rPr>
              <w:t>2</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color w:val="99CC00"/>
              </w:rPr>
              <w:t xml:space="preserve"> </w:t>
            </w:r>
            <w:r w:rsidRPr="00E56516">
              <w:rPr>
                <w:rFonts w:asciiTheme="minorHAnsi" w:hAnsiTheme="minorHAnsi" w:cs="Arial"/>
              </w:rPr>
              <w:t>trains and advises staff through INSET or staff meetings on additional and different strategies necessary to support inclusive practice in the setting.</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3</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The setting’s SEN policy and/or inclusion statement meets all current legal requirements regarding inclusion and support for children with additional needs, and i</w:t>
            </w:r>
            <w:r w:rsidR="00BF4562" w:rsidRPr="00E56516">
              <w:rPr>
                <w:rFonts w:asciiTheme="minorHAnsi" w:hAnsiTheme="minorHAnsi" w:cs="Arial"/>
              </w:rPr>
              <w:t xml:space="preserve">s reviewed on a regular basis. </w:t>
            </w:r>
            <w:r w:rsidRPr="00E56516">
              <w:rPr>
                <w:rFonts w:asciiTheme="minorHAnsi" w:hAnsiTheme="minorHAnsi" w:cs="Arial"/>
              </w:rPr>
              <w:t xml:space="preserve"> </w:t>
            </w:r>
            <w:r w:rsidRPr="00E56516">
              <w:rPr>
                <w:rFonts w:asciiTheme="minorHAnsi" w:hAnsiTheme="minorHAnsi" w:cs="Arial"/>
                <w:smallCaps/>
                <w:vertAlign w:val="superscript"/>
              </w:rPr>
              <w:t>p</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4</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Setting is complying with the Equality Act 2010</w:t>
            </w:r>
            <w:r w:rsidR="00AC554A" w:rsidRPr="00E56516">
              <w:rPr>
                <w:rFonts w:asciiTheme="minorHAnsi" w:hAnsiTheme="minorHAnsi" w:cs="Arial"/>
              </w:rPr>
              <w:t xml:space="preserve"> and SEN Code</w:t>
            </w:r>
            <w:r w:rsidR="00682075" w:rsidRPr="00E56516">
              <w:rPr>
                <w:rFonts w:asciiTheme="minorHAnsi" w:hAnsiTheme="minorHAnsi" w:cs="Arial"/>
              </w:rPr>
              <w:t xml:space="preserve"> of Practice 2015</w:t>
            </w:r>
            <w:r w:rsidRPr="00E56516">
              <w:rPr>
                <w:rFonts w:asciiTheme="minorHAnsi" w:hAnsiTheme="minorHAnsi" w:cs="Arial"/>
              </w:rPr>
              <w:t xml:space="preserve"> in relation to SEN and disability.</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2B6579" w:rsidRPr="00E56516" w:rsidTr="00AE0568">
        <w:tc>
          <w:tcPr>
            <w:tcW w:w="475"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5</w:t>
            </w:r>
          </w:p>
        </w:tc>
        <w:tc>
          <w:tcPr>
            <w:tcW w:w="4767"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autoSpaceDE w:val="0"/>
              <w:autoSpaceDN w:val="0"/>
              <w:adjustRightInd w:val="0"/>
              <w:rPr>
                <w:rFonts w:asciiTheme="minorHAnsi" w:hAnsiTheme="minorHAnsi" w:cs="Arial"/>
              </w:rPr>
            </w:pPr>
            <w:r w:rsidRPr="00E56516">
              <w:rPr>
                <w:rFonts w:asciiTheme="minorHAnsi" w:hAnsiTheme="minorHAnsi" w:cs="Arial"/>
              </w:rPr>
              <w:t>All staff are aware of the Local Offer and signpost parents to services.</w:t>
            </w:r>
          </w:p>
        </w:tc>
        <w:tc>
          <w:tcPr>
            <w:tcW w:w="3758"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r>
      <w:tr w:rsidR="002B6579" w:rsidRPr="00E56516" w:rsidTr="00AE0568">
        <w:tc>
          <w:tcPr>
            <w:tcW w:w="475" w:type="dxa"/>
            <w:tcBorders>
              <w:top w:val="single" w:sz="4" w:space="0" w:color="auto"/>
              <w:left w:val="single" w:sz="4" w:space="0" w:color="auto"/>
              <w:bottom w:val="single" w:sz="4" w:space="0" w:color="auto"/>
              <w:right w:val="single" w:sz="4" w:space="0" w:color="auto"/>
            </w:tcBorders>
          </w:tcPr>
          <w:p w:rsidR="002B6579" w:rsidRPr="00E56516" w:rsidRDefault="002B6579" w:rsidP="003D02E3">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6</w:t>
            </w:r>
          </w:p>
        </w:tc>
        <w:tc>
          <w:tcPr>
            <w:tcW w:w="4767"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is aware of how </w:t>
            </w:r>
            <w:r w:rsidR="00185E62" w:rsidRPr="00E56516">
              <w:rPr>
                <w:rFonts w:asciiTheme="minorHAnsi" w:hAnsiTheme="minorHAnsi" w:cs="Arial"/>
              </w:rPr>
              <w:t xml:space="preserve">to obtain support from </w:t>
            </w:r>
            <w:proofErr w:type="gramStart"/>
            <w:r w:rsidR="00185E62" w:rsidRPr="00E56516">
              <w:rPr>
                <w:rFonts w:asciiTheme="minorHAnsi" w:hAnsiTheme="minorHAnsi" w:cs="Arial"/>
              </w:rPr>
              <w:t>their I</w:t>
            </w:r>
            <w:proofErr w:type="gramEnd"/>
            <w:r w:rsidR="00185E62" w:rsidRPr="00E56516">
              <w:rPr>
                <w:rFonts w:asciiTheme="minorHAnsi" w:hAnsiTheme="minorHAnsi" w:cs="Arial"/>
              </w:rPr>
              <w:t>&amp;I</w:t>
            </w:r>
            <w:r w:rsidRPr="00E56516">
              <w:rPr>
                <w:rFonts w:asciiTheme="minorHAnsi" w:hAnsiTheme="minorHAnsi" w:cs="Arial"/>
              </w:rPr>
              <w:t>/EYC SEND consultant/SEND Support Officer.</w:t>
            </w:r>
          </w:p>
        </w:tc>
        <w:tc>
          <w:tcPr>
            <w:tcW w:w="3758"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r>
      <w:tr w:rsidR="002B6579" w:rsidRPr="00E56516" w:rsidTr="00AE0568">
        <w:tc>
          <w:tcPr>
            <w:tcW w:w="475" w:type="dxa"/>
            <w:tcBorders>
              <w:top w:val="single" w:sz="4" w:space="0" w:color="auto"/>
              <w:left w:val="single" w:sz="4" w:space="0" w:color="auto"/>
              <w:bottom w:val="single" w:sz="4" w:space="0" w:color="auto"/>
              <w:right w:val="single" w:sz="4" w:space="0" w:color="auto"/>
            </w:tcBorders>
          </w:tcPr>
          <w:p w:rsidR="002B6579" w:rsidRPr="00E56516" w:rsidRDefault="002B6579" w:rsidP="003D02E3">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7</w:t>
            </w:r>
          </w:p>
        </w:tc>
        <w:tc>
          <w:tcPr>
            <w:tcW w:w="4767"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and the manager have a clear understanding of routes to SEND funding (SEND grant/Inclusion grant).</w:t>
            </w:r>
          </w:p>
        </w:tc>
        <w:tc>
          <w:tcPr>
            <w:tcW w:w="3758"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r>
      <w:tr w:rsidR="00996E30" w:rsidRPr="00E56516" w:rsidTr="00996E30">
        <w:tc>
          <w:tcPr>
            <w:tcW w:w="475" w:type="dxa"/>
            <w:tcBorders>
              <w:top w:val="single" w:sz="4" w:space="0" w:color="auto"/>
              <w:left w:val="single" w:sz="4" w:space="0" w:color="auto"/>
              <w:bottom w:val="single" w:sz="4" w:space="0" w:color="auto"/>
              <w:right w:val="single" w:sz="4" w:space="0" w:color="auto"/>
            </w:tcBorders>
          </w:tcPr>
          <w:p w:rsidR="00996E30" w:rsidRPr="00E56516" w:rsidRDefault="00996E30" w:rsidP="003D02E3">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8</w:t>
            </w:r>
          </w:p>
        </w:tc>
        <w:tc>
          <w:tcPr>
            <w:tcW w:w="4767" w:type="dxa"/>
            <w:tcBorders>
              <w:top w:val="single" w:sz="4" w:space="0" w:color="auto"/>
              <w:left w:val="single" w:sz="4" w:space="0" w:color="auto"/>
              <w:bottom w:val="single" w:sz="4" w:space="0" w:color="auto"/>
              <w:right w:val="single" w:sz="4" w:space="0" w:color="auto"/>
            </w:tcBorders>
          </w:tcPr>
          <w:p w:rsidR="00996E30" w:rsidRPr="00E56516" w:rsidRDefault="00996E30" w:rsidP="00996E30">
            <w:pPr>
              <w:autoSpaceDE w:val="0"/>
              <w:autoSpaceDN w:val="0"/>
              <w:adjustRightInd w:val="0"/>
              <w:rPr>
                <w:rFonts w:asciiTheme="minorHAnsi" w:hAnsiTheme="minorHAnsi" w:cs="Arial"/>
              </w:rPr>
            </w:pPr>
            <w:r w:rsidRPr="00E56516">
              <w:rPr>
                <w:rFonts w:asciiTheme="minorHAnsi" w:hAnsiTheme="minorHAnsi" w:cs="Arial"/>
              </w:rPr>
              <w:t>Other agencies are involved to support children (and their families) when concerns about children’s progress are identified and records of advice and intervention are maintained.</w:t>
            </w:r>
          </w:p>
        </w:tc>
        <w:tc>
          <w:tcPr>
            <w:tcW w:w="3758" w:type="dxa"/>
            <w:tcBorders>
              <w:top w:val="single" w:sz="4" w:space="0" w:color="auto"/>
              <w:left w:val="single" w:sz="4" w:space="0" w:color="auto"/>
              <w:bottom w:val="single" w:sz="4" w:space="0" w:color="auto"/>
              <w:right w:val="single" w:sz="4" w:space="0" w:color="auto"/>
            </w:tcBorders>
          </w:tcPr>
          <w:p w:rsidR="00996E30" w:rsidRPr="00E56516" w:rsidRDefault="00996E30" w:rsidP="00996E3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996E30" w:rsidRPr="00E56516" w:rsidRDefault="00996E30" w:rsidP="00996E30">
            <w:pPr>
              <w:rPr>
                <w:rFonts w:asciiTheme="minorHAnsi" w:hAnsiTheme="minorHAnsi" w:cs="Arial"/>
                <w:iCs/>
                <w:spacing w:val="-2"/>
              </w:rPr>
            </w:pPr>
          </w:p>
        </w:tc>
      </w:tr>
      <w:tr w:rsidR="000F3BA2" w:rsidRPr="00E56516" w:rsidTr="00996E30">
        <w:tc>
          <w:tcPr>
            <w:tcW w:w="475" w:type="dxa"/>
            <w:tcBorders>
              <w:top w:val="single" w:sz="4" w:space="0" w:color="auto"/>
              <w:left w:val="single" w:sz="4" w:space="0" w:color="auto"/>
              <w:bottom w:val="single" w:sz="4" w:space="0" w:color="auto"/>
              <w:right w:val="single" w:sz="4" w:space="0" w:color="auto"/>
            </w:tcBorders>
          </w:tcPr>
          <w:p w:rsidR="000F3BA2" w:rsidRPr="00E56516" w:rsidRDefault="000F3BA2" w:rsidP="003D02E3">
            <w:pPr>
              <w:ind w:right="-227"/>
              <w:rPr>
                <w:rFonts w:asciiTheme="minorHAnsi" w:hAnsiTheme="minorHAnsi" w:cs="Arial"/>
              </w:rPr>
            </w:pPr>
            <w:r w:rsidRPr="00E56516">
              <w:rPr>
                <w:rFonts w:asciiTheme="minorHAnsi" w:hAnsiTheme="minorHAnsi" w:cs="Arial"/>
              </w:rPr>
              <w:t>19</w:t>
            </w:r>
          </w:p>
        </w:tc>
        <w:tc>
          <w:tcPr>
            <w:tcW w:w="4767" w:type="dxa"/>
            <w:tcBorders>
              <w:top w:val="single" w:sz="4" w:space="0" w:color="auto"/>
              <w:left w:val="single" w:sz="4" w:space="0" w:color="auto"/>
              <w:bottom w:val="single" w:sz="4" w:space="0" w:color="auto"/>
              <w:right w:val="single" w:sz="4" w:space="0" w:color="auto"/>
            </w:tcBorders>
          </w:tcPr>
          <w:p w:rsidR="000F3BA2" w:rsidRPr="00E56516" w:rsidRDefault="000F3BA2" w:rsidP="00996E30">
            <w:pPr>
              <w:autoSpaceDE w:val="0"/>
              <w:autoSpaceDN w:val="0"/>
              <w:adjustRightInd w:val="0"/>
              <w:rPr>
                <w:rFonts w:asciiTheme="minorHAnsi" w:hAnsiTheme="minorHAnsi" w:cs="Arial"/>
              </w:rPr>
            </w:pPr>
            <w:r w:rsidRPr="00E56516">
              <w:rPr>
                <w:rFonts w:asciiTheme="minorHAnsi" w:hAnsiTheme="minorHAnsi" w:cs="Arial"/>
              </w:rPr>
              <w:t>Are you familiar with the ‘Golden binder’ Support for children and young people with SEND.</w:t>
            </w:r>
          </w:p>
        </w:tc>
        <w:tc>
          <w:tcPr>
            <w:tcW w:w="3758" w:type="dxa"/>
            <w:tcBorders>
              <w:top w:val="single" w:sz="4" w:space="0" w:color="auto"/>
              <w:left w:val="single" w:sz="4" w:space="0" w:color="auto"/>
              <w:bottom w:val="single" w:sz="4" w:space="0" w:color="auto"/>
              <w:right w:val="single" w:sz="4" w:space="0" w:color="auto"/>
            </w:tcBorders>
          </w:tcPr>
          <w:p w:rsidR="000F3BA2" w:rsidRPr="00E56516" w:rsidRDefault="000F3BA2" w:rsidP="00996E3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0F3BA2" w:rsidRPr="00E56516" w:rsidRDefault="000F3BA2" w:rsidP="00996E30">
            <w:pPr>
              <w:rPr>
                <w:rFonts w:asciiTheme="minorHAnsi" w:hAnsiTheme="minorHAnsi" w:cs="Arial"/>
                <w:iCs/>
                <w:spacing w:val="-2"/>
              </w:rPr>
            </w:pPr>
          </w:p>
        </w:tc>
      </w:tr>
    </w:tbl>
    <w:p w:rsidR="003D02E3" w:rsidRPr="00E56516" w:rsidRDefault="003D02E3" w:rsidP="00B233D7">
      <w:pPr>
        <w:rPr>
          <w:rFonts w:asciiTheme="minorHAnsi" w:hAnsiTheme="minorHAnsi" w:cs="Arial"/>
          <w:b/>
          <w:color w:val="003366"/>
        </w:rPr>
      </w:pPr>
    </w:p>
    <w:p w:rsidR="003D02E3" w:rsidRDefault="003D02E3"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Pr="00E56516" w:rsidRDefault="00745F27" w:rsidP="00B233D7">
      <w:pPr>
        <w:rPr>
          <w:rFonts w:asciiTheme="minorHAnsi" w:hAnsiTheme="minorHAnsi" w:cs="Arial"/>
          <w:b/>
          <w:color w:val="003366"/>
        </w:rPr>
      </w:pPr>
    </w:p>
    <w:p w:rsidR="00B233D7" w:rsidRPr="00E56516" w:rsidRDefault="00B233D7" w:rsidP="00B233D7">
      <w:pPr>
        <w:rPr>
          <w:rFonts w:asciiTheme="minorHAnsi" w:hAnsiTheme="minorHAnsi" w:cs="Arial"/>
          <w:b/>
          <w:color w:val="003366"/>
        </w:rPr>
      </w:pPr>
      <w:r w:rsidRPr="00E56516">
        <w:rPr>
          <w:rFonts w:asciiTheme="minorHAnsi" w:hAnsiTheme="minorHAnsi" w:cs="Arial"/>
          <w:b/>
          <w:color w:val="003366"/>
        </w:rPr>
        <w:lastRenderedPageBreak/>
        <w:t xml:space="preserve">Criteria for </w:t>
      </w:r>
      <w:r w:rsidR="00AE0568" w:rsidRPr="00E56516">
        <w:rPr>
          <w:rFonts w:asciiTheme="minorHAnsi" w:hAnsiTheme="minorHAnsi" w:cs="Arial"/>
          <w:b/>
          <w:color w:val="003366"/>
        </w:rPr>
        <w:t>a</w:t>
      </w:r>
      <w:r w:rsidRPr="00E56516">
        <w:rPr>
          <w:rFonts w:asciiTheme="minorHAnsi" w:hAnsiTheme="minorHAnsi" w:cs="Arial"/>
          <w:b/>
          <w:color w:val="003366"/>
        </w:rPr>
        <w:t>ssessment</w:t>
      </w:r>
    </w:p>
    <w:p w:rsidR="008B5FFB" w:rsidRPr="00E56516" w:rsidRDefault="00B233D7" w:rsidP="008B5FFB">
      <w:pPr>
        <w:rPr>
          <w:rFonts w:asciiTheme="minorHAnsi" w:hAnsiTheme="minorHAnsi" w:cs="Arial"/>
        </w:rPr>
      </w:pPr>
      <w:r w:rsidRPr="00E56516">
        <w:rPr>
          <w:rFonts w:asciiTheme="minorHAnsi" w:hAnsiTheme="minorHAnsi" w:cs="Arial"/>
        </w:rPr>
        <w:t>Use the criteria below to assess the quality of your provision</w:t>
      </w:r>
      <w:r w:rsidR="00343D60" w:rsidRPr="00E56516">
        <w:rPr>
          <w:rFonts w:asciiTheme="minorHAnsi" w:hAnsiTheme="minorHAnsi" w:cs="Arial"/>
        </w:rPr>
        <w:t>.</w:t>
      </w:r>
    </w:p>
    <w:p w:rsidR="00E26051" w:rsidRPr="00E56516" w:rsidRDefault="00E26051" w:rsidP="008B5FFB">
      <w:pPr>
        <w:rPr>
          <w:rFonts w:asciiTheme="minorHAnsi" w:hAnsiTheme="minorHAnsi" w:cs="Arial"/>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80"/>
        <w:gridCol w:w="1260"/>
        <w:gridCol w:w="1260"/>
        <w:gridCol w:w="1260"/>
        <w:gridCol w:w="1260"/>
        <w:gridCol w:w="1260"/>
        <w:gridCol w:w="2700"/>
      </w:tblGrid>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FF0000"/>
              </w:rPr>
            </w:pPr>
            <w:r w:rsidRPr="00E56516">
              <w:rPr>
                <w:rFonts w:asciiTheme="minorHAnsi" w:hAnsiTheme="minorHAnsi" w:cs="Arial"/>
                <w:b/>
                <w:bCs/>
                <w:color w:val="FF0000"/>
              </w:rPr>
              <w:t>Inadequate</w:t>
            </w:r>
          </w:p>
          <w:p w:rsidR="00E26051" w:rsidRPr="00E56516" w:rsidRDefault="00E26051" w:rsidP="004E7AB6">
            <w:pPr>
              <w:rPr>
                <w:rFonts w:asciiTheme="minorHAnsi" w:hAnsiTheme="minorHAnsi" w:cs="Arial"/>
                <w:b/>
                <w:bCs/>
                <w:color w:val="FF0000"/>
              </w:rPr>
            </w:pPr>
            <w:r w:rsidRPr="00E56516">
              <w:rPr>
                <w:rFonts w:asciiTheme="minorHAnsi" w:hAnsiTheme="minorHAnsi" w:cs="Arial"/>
                <w:b/>
                <w:bCs/>
                <w:color w:val="FF0000"/>
              </w:rPr>
              <w:t>Urgent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FF9900"/>
              </w:rPr>
            </w:pPr>
            <w:r w:rsidRPr="00E56516">
              <w:rPr>
                <w:rFonts w:asciiTheme="minorHAnsi" w:hAnsiTheme="minorHAnsi" w:cs="Arial"/>
                <w:b/>
                <w:bCs/>
                <w:color w:val="FF9900"/>
              </w:rPr>
              <w:t>Requires Improvement Some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99CC00"/>
              </w:rPr>
            </w:pPr>
            <w:r w:rsidRPr="00E56516">
              <w:rPr>
                <w:rFonts w:asciiTheme="minorHAnsi" w:hAnsiTheme="minorHAnsi" w:cs="Arial"/>
                <w:b/>
                <w:bCs/>
                <w:color w:val="99CC00"/>
              </w:rPr>
              <w:t>Good</w:t>
            </w:r>
          </w:p>
          <w:p w:rsidR="00E26051" w:rsidRPr="00E56516" w:rsidRDefault="00E26051" w:rsidP="004E7AB6">
            <w:pPr>
              <w:rPr>
                <w:rFonts w:asciiTheme="minorHAnsi" w:hAnsiTheme="minorHAnsi" w:cs="Arial"/>
                <w:b/>
                <w:bCs/>
                <w:color w:val="99CC00"/>
              </w:rPr>
            </w:pPr>
            <w:r w:rsidRPr="00E56516">
              <w:rPr>
                <w:rFonts w:asciiTheme="minorHAnsi" w:hAnsiTheme="minorHAnsi" w:cs="Arial"/>
                <w:b/>
                <w:bCs/>
                <w:color w:val="99CC00"/>
              </w:rPr>
              <w:t>Few actions for improvement</w:t>
            </w:r>
          </w:p>
          <w:p w:rsidR="00E26051" w:rsidRPr="00E56516" w:rsidRDefault="00E26051" w:rsidP="004E7AB6">
            <w:pPr>
              <w:rPr>
                <w:rFonts w:asciiTheme="minorHAnsi" w:hAnsiTheme="minorHAnsi" w:cs="Arial"/>
                <w:b/>
                <w:bCs/>
                <w:color w:val="00FF00"/>
              </w:rPr>
            </w:pP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00FF00"/>
              </w:rPr>
            </w:pPr>
            <w:r w:rsidRPr="00E56516">
              <w:rPr>
                <w:rFonts w:asciiTheme="minorHAnsi" w:hAnsiTheme="minorHAnsi" w:cs="Arial"/>
                <w:b/>
                <w:bCs/>
                <w:color w:val="00FF00"/>
              </w:rPr>
              <w:t>Outstanding Continued development</w:t>
            </w:r>
          </w:p>
        </w:tc>
      </w:tr>
      <w:tr w:rsidR="00E26051" w:rsidRPr="00E56516" w:rsidTr="004E7AB6">
        <w:trPr>
          <w:trHeight w:val="222"/>
        </w:trPr>
        <w:tc>
          <w:tcPr>
            <w:tcW w:w="1080" w:type="dxa"/>
            <w:shd w:val="clear" w:color="auto" w:fill="FF00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1</w:t>
            </w:r>
          </w:p>
        </w:tc>
        <w:tc>
          <w:tcPr>
            <w:tcW w:w="1260" w:type="dxa"/>
            <w:shd w:val="clear" w:color="auto" w:fill="FF7C8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2</w:t>
            </w:r>
          </w:p>
        </w:tc>
        <w:tc>
          <w:tcPr>
            <w:tcW w:w="1260" w:type="dxa"/>
            <w:shd w:val="clear" w:color="auto" w:fill="FF66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3</w:t>
            </w:r>
          </w:p>
        </w:tc>
        <w:tc>
          <w:tcPr>
            <w:tcW w:w="1260" w:type="dxa"/>
            <w:shd w:val="clear" w:color="auto" w:fill="FFCC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4</w:t>
            </w:r>
          </w:p>
        </w:tc>
        <w:tc>
          <w:tcPr>
            <w:tcW w:w="1260" w:type="dxa"/>
            <w:shd w:val="clear" w:color="auto" w:fill="FFCC99"/>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5</w:t>
            </w:r>
          </w:p>
        </w:tc>
        <w:tc>
          <w:tcPr>
            <w:tcW w:w="1260" w:type="dxa"/>
            <w:shd w:val="clear" w:color="auto" w:fill="CCFFCC"/>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6</w:t>
            </w:r>
          </w:p>
        </w:tc>
        <w:tc>
          <w:tcPr>
            <w:tcW w:w="2700" w:type="dxa"/>
            <w:shd w:val="clear" w:color="auto" w:fill="00FF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7</w:t>
            </w:r>
          </w:p>
        </w:tc>
      </w:tr>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not sufficiently effective in role</w:t>
            </w:r>
          </w:p>
          <w:p w:rsidR="00E26051" w:rsidRPr="00E56516" w:rsidRDefault="00E26051" w:rsidP="004E7AB6">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needs to develop skills and knowledge to undertake their role effectively</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meeting requirements to fulfil role</w:t>
            </w: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effective in role</w:t>
            </w:r>
          </w:p>
        </w:tc>
      </w:tr>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not attended mandatory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mandatory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and is working towards implementing learning</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all required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and  is seeking to attend additional training and is able to effectively implement learning</w:t>
            </w: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all required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as well as additional SEN training and regularly attend SEND networks and able to effectively implement learning</w:t>
            </w:r>
          </w:p>
        </w:tc>
      </w:tr>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r w:rsidRPr="00E56516">
              <w:rPr>
                <w:rFonts w:asciiTheme="minorHAnsi" w:hAnsiTheme="minorHAnsi" w:cs="Arial"/>
              </w:rPr>
              <w:t>Limited parts of inclusive practice implemented. For example, not all children with SEN are being identified, insufficient monitoring takes place, limited support is given and setting needs to ensure they seek necessary advice from outside agencies when appropriate. The individual needs tracking is partially implemented</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is working towards ensuring that all aspects of inclusive practice are implemented. For example, all children with SEN are being identified, sufficient monitoring takes place, adequate support is given and advice is obtained from outside agencies when appropriate. The individual needs tracking is fully implemented</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E26051">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is successfully working towards ensuring that all aspects of inclusive practice are implemented. For example, all children with SEN are being identified, sufficient monitoring takes place, good support is given and advice is obtained from outside agencies when appropriate. The individual needs tracking is fully implemented</w:t>
            </w: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r w:rsidRPr="00E56516">
              <w:rPr>
                <w:rFonts w:asciiTheme="minorHAnsi" w:hAnsiTheme="minorHAnsi" w:cs="Arial"/>
              </w:rPr>
              <w:t>SEN inclusive practice is fully implemented, therefore all children with additional needs are identified, support is offered and advice from outside agencies is sought. The individual needs tracking is fully implemented and appropriately  reviewed</w:t>
            </w:r>
          </w:p>
          <w:p w:rsidR="00E26051" w:rsidRPr="00E56516" w:rsidRDefault="00E26051" w:rsidP="004E7AB6">
            <w:pPr>
              <w:rPr>
                <w:rFonts w:asciiTheme="minorHAnsi" w:hAnsiTheme="minorHAnsi" w:cs="Arial"/>
              </w:rPr>
            </w:pPr>
          </w:p>
        </w:tc>
      </w:tr>
      <w:tr w:rsidR="00E26051" w:rsidRPr="00E56516" w:rsidTr="004E7AB6">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r w:rsidRPr="00E56516">
              <w:rPr>
                <w:rFonts w:asciiTheme="minorHAnsi" w:hAnsiTheme="minorHAnsi" w:cs="Arial"/>
              </w:rPr>
              <w:t>Limited  awareness of and limited action to address issues relating to inclusive practice and</w:t>
            </w:r>
            <w:r w:rsidR="002B6579" w:rsidRPr="00E56516">
              <w:rPr>
                <w:rFonts w:asciiTheme="minorHAnsi" w:hAnsiTheme="minorHAnsi" w:cs="Arial"/>
              </w:rPr>
              <w:t xml:space="preserve"> SEN Code of </w:t>
            </w:r>
            <w:r w:rsidR="002B6579" w:rsidRPr="00E56516">
              <w:rPr>
                <w:rFonts w:asciiTheme="minorHAnsi" w:hAnsiTheme="minorHAnsi" w:cs="Arial"/>
              </w:rPr>
              <w:lastRenderedPageBreak/>
              <w:t xml:space="preserve">Practice (2015) and </w:t>
            </w:r>
            <w:r w:rsidRPr="00E56516">
              <w:rPr>
                <w:rFonts w:asciiTheme="minorHAnsi" w:hAnsiTheme="minorHAnsi" w:cs="Arial"/>
              </w:rPr>
              <w:t xml:space="preserve"> Equality Act (2010) compliance</w:t>
            </w:r>
          </w:p>
        </w:tc>
        <w:tc>
          <w:tcPr>
            <w:tcW w:w="2520" w:type="dxa"/>
            <w:gridSpan w:val="2"/>
            <w:tcBorders>
              <w:top w:val="single" w:sz="4" w:space="0" w:color="auto"/>
              <w:left w:val="single" w:sz="4" w:space="0" w:color="auto"/>
              <w:right w:val="single" w:sz="4" w:space="0" w:color="auto"/>
            </w:tcBorders>
            <w:shd w:val="clear" w:color="auto" w:fill="auto"/>
          </w:tcPr>
          <w:p w:rsidR="00E26051" w:rsidRPr="00E56516" w:rsidRDefault="00E26051" w:rsidP="004E7AB6">
            <w:pPr>
              <w:spacing w:before="20"/>
              <w:rPr>
                <w:rFonts w:asciiTheme="minorHAnsi" w:hAnsiTheme="minorHAnsi" w:cs="Arial"/>
              </w:rPr>
            </w:pPr>
            <w:r w:rsidRPr="00E56516">
              <w:rPr>
                <w:rFonts w:asciiTheme="minorHAnsi" w:hAnsiTheme="minorHAnsi" w:cs="Arial"/>
              </w:rPr>
              <w:lastRenderedPageBreak/>
              <w:t xml:space="preserve">Setting aware of and attempting to address issues relating to inclusive practice and </w:t>
            </w:r>
            <w:r w:rsidR="002B6579" w:rsidRPr="00E56516">
              <w:rPr>
                <w:rFonts w:asciiTheme="minorHAnsi" w:hAnsiTheme="minorHAnsi" w:cs="Arial"/>
              </w:rPr>
              <w:t xml:space="preserve">SEN Code of Practice </w:t>
            </w:r>
            <w:r w:rsidR="002B6579" w:rsidRPr="00E56516">
              <w:rPr>
                <w:rFonts w:asciiTheme="minorHAnsi" w:hAnsiTheme="minorHAnsi" w:cs="Arial"/>
              </w:rPr>
              <w:lastRenderedPageBreak/>
              <w:t xml:space="preserve">(2015) and </w:t>
            </w:r>
            <w:r w:rsidRPr="00E56516">
              <w:rPr>
                <w:rFonts w:asciiTheme="minorHAnsi" w:hAnsiTheme="minorHAnsi" w:cs="Arial"/>
              </w:rPr>
              <w:t>Equality Act (2010) compliance</w:t>
            </w:r>
          </w:p>
        </w:tc>
        <w:tc>
          <w:tcPr>
            <w:tcW w:w="2520" w:type="dxa"/>
            <w:gridSpan w:val="2"/>
            <w:tcBorders>
              <w:top w:val="single" w:sz="4" w:space="0" w:color="auto"/>
              <w:left w:val="single" w:sz="4" w:space="0" w:color="auto"/>
              <w:right w:val="single" w:sz="4" w:space="0" w:color="auto"/>
            </w:tcBorders>
            <w:shd w:val="clear" w:color="auto" w:fill="auto"/>
          </w:tcPr>
          <w:p w:rsidR="002B6579" w:rsidRPr="00E56516" w:rsidRDefault="002B6579" w:rsidP="002B6579">
            <w:pPr>
              <w:rPr>
                <w:rFonts w:asciiTheme="minorHAnsi" w:hAnsiTheme="minorHAnsi" w:cs="Arial"/>
              </w:rPr>
            </w:pPr>
            <w:r w:rsidRPr="00E56516">
              <w:rPr>
                <w:rFonts w:asciiTheme="minorHAnsi" w:hAnsiTheme="minorHAnsi" w:cs="Arial"/>
              </w:rPr>
              <w:lastRenderedPageBreak/>
              <w:t xml:space="preserve">Inclusive practice embedded in setting’s practice and </w:t>
            </w:r>
            <w:proofErr w:type="spellStart"/>
            <w:r w:rsidRPr="00E56516">
              <w:rPr>
                <w:rFonts w:asciiTheme="minorHAnsi" w:hAnsiTheme="minorHAnsi" w:cs="Arial"/>
              </w:rPr>
              <w:t>SENCo</w:t>
            </w:r>
            <w:proofErr w:type="spellEnd"/>
            <w:r w:rsidRPr="00E56516">
              <w:rPr>
                <w:rFonts w:asciiTheme="minorHAnsi" w:hAnsiTheme="minorHAnsi" w:cs="Arial"/>
              </w:rPr>
              <w:t xml:space="preserve"> has good knowledge and understanding of the </w:t>
            </w:r>
            <w:r w:rsidRPr="00E56516">
              <w:rPr>
                <w:rFonts w:asciiTheme="minorHAnsi" w:hAnsiTheme="minorHAnsi" w:cs="Arial"/>
              </w:rPr>
              <w:lastRenderedPageBreak/>
              <w:t>SEN Code of Practice (2015) and Equality Act (2010)</w:t>
            </w:r>
          </w:p>
          <w:p w:rsidR="00E26051" w:rsidRPr="00E56516" w:rsidRDefault="00E26051" w:rsidP="004E7AB6">
            <w:pPr>
              <w:spacing w:before="20"/>
              <w:rPr>
                <w:rFonts w:asciiTheme="minorHAnsi" w:hAnsiTheme="minorHAnsi" w:cs="Arial"/>
              </w:rPr>
            </w:pPr>
          </w:p>
        </w:tc>
        <w:tc>
          <w:tcPr>
            <w:tcW w:w="2700" w:type="dxa"/>
            <w:tcBorders>
              <w:top w:val="single" w:sz="4" w:space="0" w:color="auto"/>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lastRenderedPageBreak/>
              <w:t xml:space="preserve">Inclusive practice is embedded in setting practice and </w:t>
            </w:r>
            <w:proofErr w:type="spellStart"/>
            <w:r w:rsidRPr="00E56516">
              <w:rPr>
                <w:rFonts w:asciiTheme="minorHAnsi" w:hAnsiTheme="minorHAnsi" w:cs="Arial"/>
              </w:rPr>
              <w:t>SENCo</w:t>
            </w:r>
            <w:proofErr w:type="spellEnd"/>
            <w:r w:rsidRPr="00E56516">
              <w:rPr>
                <w:rFonts w:asciiTheme="minorHAnsi" w:hAnsiTheme="minorHAnsi" w:cs="Arial"/>
              </w:rPr>
              <w:t xml:space="preserve"> has excellent knowledge and understanding of the </w:t>
            </w:r>
            <w:r w:rsidRPr="00E56516">
              <w:rPr>
                <w:rFonts w:asciiTheme="minorHAnsi" w:hAnsiTheme="minorHAnsi" w:cs="Arial"/>
              </w:rPr>
              <w:lastRenderedPageBreak/>
              <w:t>SEN Code of Practice (2015) and Equality Act (2010)</w:t>
            </w:r>
          </w:p>
        </w:tc>
      </w:tr>
      <w:tr w:rsidR="00E26051" w:rsidRPr="00E56516" w:rsidTr="004E7AB6">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r w:rsidRPr="00E56516">
              <w:rPr>
                <w:rFonts w:asciiTheme="minorHAnsi" w:hAnsiTheme="minorHAnsi" w:cs="Arial"/>
              </w:rPr>
              <w:lastRenderedPageBreak/>
              <w:t>Ineffective relationship with parents relating to children with additional and different needs</w:t>
            </w:r>
          </w:p>
        </w:tc>
        <w:tc>
          <w:tcPr>
            <w:tcW w:w="2520" w:type="dxa"/>
            <w:gridSpan w:val="2"/>
            <w:tcBorders>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t>Setting is working towards providing more effective relationships with parents relating to children with additional and different needs</w:t>
            </w:r>
          </w:p>
        </w:tc>
        <w:tc>
          <w:tcPr>
            <w:tcW w:w="2520" w:type="dxa"/>
            <w:gridSpan w:val="2"/>
            <w:tcBorders>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t>Effective relationships with parents where their views are valued and they are involved as partners in supporting a child’s development</w:t>
            </w:r>
          </w:p>
        </w:tc>
        <w:tc>
          <w:tcPr>
            <w:tcW w:w="2700" w:type="dxa"/>
            <w:tcBorders>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t>Effective and excellent working relationship with parents who are fully involved, part of the decision making and engaged in their child’s development</w:t>
            </w:r>
          </w:p>
        </w:tc>
      </w:tr>
    </w:tbl>
    <w:p w:rsidR="005D5452" w:rsidRPr="00E56516" w:rsidRDefault="005D5452" w:rsidP="008B5FFB">
      <w:pPr>
        <w:rPr>
          <w:rFonts w:asciiTheme="minorHAnsi" w:hAnsiTheme="minorHAns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080"/>
      </w:tblGrid>
      <w:tr w:rsidR="008B5FFB" w:rsidRPr="00E56516" w:rsidTr="00AE0568">
        <w:tc>
          <w:tcPr>
            <w:tcW w:w="10080" w:type="dxa"/>
          </w:tcPr>
          <w:p w:rsidR="008B5FFB" w:rsidRPr="00E56516" w:rsidRDefault="008B5FFB" w:rsidP="006330F7">
            <w:pPr>
              <w:autoSpaceDE w:val="0"/>
              <w:autoSpaceDN w:val="0"/>
              <w:adjustRightInd w:val="0"/>
              <w:rPr>
                <w:rFonts w:asciiTheme="minorHAnsi" w:hAnsiTheme="minorHAnsi" w:cs="Arial"/>
              </w:rPr>
            </w:pPr>
            <w:r w:rsidRPr="00E56516">
              <w:rPr>
                <w:rFonts w:asciiTheme="minorHAnsi" w:hAnsiTheme="minorHAnsi" w:cs="Arial"/>
                <w:b/>
              </w:rPr>
              <w:t>Areas for development:</w:t>
            </w:r>
            <w:r w:rsidRPr="00E56516">
              <w:rPr>
                <w:rFonts w:asciiTheme="minorHAnsi" w:hAnsiTheme="minorHAnsi" w:cs="Arial"/>
              </w:rPr>
              <w:t xml:space="preserve"> </w:t>
            </w:r>
          </w:p>
          <w:p w:rsidR="008B5FFB" w:rsidRPr="00E56516" w:rsidRDefault="004C44AA" w:rsidP="004C44AA">
            <w:pPr>
              <w:tabs>
                <w:tab w:val="left" w:pos="2910"/>
              </w:tabs>
              <w:autoSpaceDE w:val="0"/>
              <w:autoSpaceDN w:val="0"/>
              <w:adjustRightInd w:val="0"/>
              <w:spacing w:line="360" w:lineRule="auto"/>
              <w:rPr>
                <w:rFonts w:asciiTheme="minorHAnsi" w:hAnsiTheme="minorHAnsi" w:cs="Arial"/>
              </w:rPr>
            </w:pPr>
            <w:r w:rsidRPr="00E56516">
              <w:rPr>
                <w:rFonts w:asciiTheme="minorHAnsi" w:hAnsiTheme="minorHAnsi" w:cs="Arial"/>
              </w:rPr>
              <w:tab/>
            </w:r>
          </w:p>
          <w:p w:rsidR="008B5FFB" w:rsidRPr="00E56516" w:rsidRDefault="008B5FFB" w:rsidP="006330F7">
            <w:pPr>
              <w:autoSpaceDE w:val="0"/>
              <w:autoSpaceDN w:val="0"/>
              <w:adjustRightInd w:val="0"/>
              <w:rPr>
                <w:rFonts w:asciiTheme="minorHAnsi" w:hAnsiTheme="minorHAnsi" w:cs="Arial"/>
              </w:rPr>
            </w:pPr>
          </w:p>
          <w:p w:rsidR="008B5FFB" w:rsidRPr="00E56516" w:rsidRDefault="008B5FFB" w:rsidP="006330F7">
            <w:pPr>
              <w:autoSpaceDE w:val="0"/>
              <w:autoSpaceDN w:val="0"/>
              <w:adjustRightInd w:val="0"/>
              <w:rPr>
                <w:rFonts w:asciiTheme="minorHAnsi" w:hAnsiTheme="minorHAnsi" w:cs="Arial"/>
                <w:b/>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Default="008B5FFB"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Pr="00E56516" w:rsidRDefault="00745F27" w:rsidP="006330F7">
            <w:pPr>
              <w:autoSpaceDE w:val="0"/>
              <w:autoSpaceDN w:val="0"/>
              <w:adjustRightInd w:val="0"/>
              <w:rPr>
                <w:rFonts w:asciiTheme="minorHAnsi" w:hAnsiTheme="minorHAnsi"/>
              </w:rPr>
            </w:pPr>
            <w:bookmarkStart w:id="0" w:name="_GoBack"/>
            <w:bookmarkEnd w:id="0"/>
          </w:p>
          <w:p w:rsidR="002B6579" w:rsidRPr="00E56516" w:rsidRDefault="002B6579"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tc>
      </w:tr>
    </w:tbl>
    <w:p w:rsidR="008B5FFB" w:rsidRPr="00E56516" w:rsidRDefault="008B5FFB" w:rsidP="008B5FFB">
      <w:pPr>
        <w:rPr>
          <w:rFonts w:asciiTheme="minorHAnsi" w:hAnsiTheme="minorHAnsi"/>
        </w:rPr>
      </w:pPr>
    </w:p>
    <w:p w:rsidR="008B66BE" w:rsidRPr="00E56516" w:rsidRDefault="008B66BE" w:rsidP="008B5FFB">
      <w:pPr>
        <w:rPr>
          <w:rFonts w:asciiTheme="minorHAnsi" w:hAnsiTheme="minorHAnsi"/>
        </w:rPr>
      </w:pPr>
    </w:p>
    <w:sectPr w:rsidR="008B66BE" w:rsidRPr="00E56516" w:rsidSect="000C5819">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05" w:rsidRDefault="00E46705">
      <w:r>
        <w:separator/>
      </w:r>
    </w:p>
  </w:endnote>
  <w:endnote w:type="continuationSeparator" w:id="0">
    <w:p w:rsidR="00E46705" w:rsidRDefault="00E4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78081"/>
      <w:docPartObj>
        <w:docPartGallery w:val="Page Numbers (Bottom of Page)"/>
        <w:docPartUnique/>
      </w:docPartObj>
    </w:sdtPr>
    <w:sdtEndPr>
      <w:rPr>
        <w:noProof/>
      </w:rPr>
    </w:sdtEndPr>
    <w:sdtContent>
      <w:p w:rsidR="004052C1" w:rsidRDefault="004052C1">
        <w:pPr>
          <w:pStyle w:val="Footer"/>
          <w:jc w:val="center"/>
        </w:pPr>
        <w:r>
          <w:fldChar w:fldCharType="begin"/>
        </w:r>
        <w:r>
          <w:instrText xml:space="preserve"> PAGE   \* MERGEFORMAT </w:instrText>
        </w:r>
        <w:r>
          <w:fldChar w:fldCharType="separate"/>
        </w:r>
        <w:r w:rsidR="00745F27">
          <w:rPr>
            <w:noProof/>
          </w:rPr>
          <w:t>6</w:t>
        </w:r>
        <w:r>
          <w:rPr>
            <w:noProof/>
          </w:rPr>
          <w:fldChar w:fldCharType="end"/>
        </w:r>
      </w:p>
    </w:sdtContent>
  </w:sdt>
  <w:p w:rsidR="00762049" w:rsidRDefault="0076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05" w:rsidRDefault="00E46705">
      <w:r>
        <w:separator/>
      </w:r>
    </w:p>
  </w:footnote>
  <w:footnote w:type="continuationSeparator" w:id="0">
    <w:p w:rsidR="00E46705" w:rsidRDefault="00E4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C1" w:rsidRDefault="004052C1">
    <w:pPr>
      <w:pStyle w:val="Header"/>
    </w:pPr>
    <w:r>
      <w:rPr>
        <w:noProof/>
      </w:rPr>
      <w:drawing>
        <wp:anchor distT="0" distB="0" distL="114300" distR="114300" simplePos="0" relativeHeight="251662336" behindDoc="1" locked="0" layoutInCell="1" allowOverlap="1" wp14:anchorId="118E3E4F" wp14:editId="18F9235C">
          <wp:simplePos x="0" y="0"/>
          <wp:positionH relativeFrom="column">
            <wp:posOffset>-513080</wp:posOffset>
          </wp:positionH>
          <wp:positionV relativeFrom="paragraph">
            <wp:posOffset>-363855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C1" w:rsidRDefault="004052C1">
    <w:pPr>
      <w:pStyle w:val="Header"/>
    </w:pPr>
    <w:r>
      <w:rPr>
        <w:noProof/>
      </w:rPr>
      <w:drawing>
        <wp:anchor distT="0" distB="0" distL="114300" distR="114300" simplePos="0" relativeHeight="251660288" behindDoc="1" locked="0" layoutInCell="1" allowOverlap="1" wp14:anchorId="0B3976C5" wp14:editId="368E0ECD">
          <wp:simplePos x="0" y="0"/>
          <wp:positionH relativeFrom="column">
            <wp:posOffset>-370205</wp:posOffset>
          </wp:positionH>
          <wp:positionV relativeFrom="paragraph">
            <wp:posOffset>-278130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4052C1" w:rsidRDefault="00405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614D50"/>
    <w:multiLevelType w:val="hybridMultilevel"/>
    <w:tmpl w:val="C57CA0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1"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5"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4"/>
  </w:num>
  <w:num w:numId="4">
    <w:abstractNumId w:val="7"/>
  </w:num>
  <w:num w:numId="5">
    <w:abstractNumId w:val="1"/>
  </w:num>
  <w:num w:numId="6">
    <w:abstractNumId w:val="22"/>
  </w:num>
  <w:num w:numId="7">
    <w:abstractNumId w:val="8"/>
  </w:num>
  <w:num w:numId="8">
    <w:abstractNumId w:val="12"/>
  </w:num>
  <w:num w:numId="9">
    <w:abstractNumId w:val="27"/>
  </w:num>
  <w:num w:numId="10">
    <w:abstractNumId w:val="15"/>
  </w:num>
  <w:num w:numId="11">
    <w:abstractNumId w:val="25"/>
  </w:num>
  <w:num w:numId="12">
    <w:abstractNumId w:val="23"/>
  </w:num>
  <w:num w:numId="13">
    <w:abstractNumId w:val="14"/>
  </w:num>
  <w:num w:numId="14">
    <w:abstractNumId w:val="0"/>
  </w:num>
  <w:num w:numId="15">
    <w:abstractNumId w:val="3"/>
  </w:num>
  <w:num w:numId="16">
    <w:abstractNumId w:val="13"/>
  </w:num>
  <w:num w:numId="17">
    <w:abstractNumId w:val="16"/>
  </w:num>
  <w:num w:numId="18">
    <w:abstractNumId w:val="18"/>
  </w:num>
  <w:num w:numId="19">
    <w:abstractNumId w:val="4"/>
  </w:num>
  <w:num w:numId="20">
    <w:abstractNumId w:val="17"/>
  </w:num>
  <w:num w:numId="21">
    <w:abstractNumId w:val="26"/>
  </w:num>
  <w:num w:numId="22">
    <w:abstractNumId w:val="21"/>
  </w:num>
  <w:num w:numId="23">
    <w:abstractNumId w:val="5"/>
  </w:num>
  <w:num w:numId="24">
    <w:abstractNumId w:val="10"/>
  </w:num>
  <w:num w:numId="25">
    <w:abstractNumId w:val="19"/>
  </w:num>
  <w:num w:numId="26">
    <w:abstractNumId w:val="9"/>
  </w:num>
  <w:num w:numId="27">
    <w:abstractNumId w:val="20"/>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7F95"/>
    <w:rsid w:val="000749CC"/>
    <w:rsid w:val="00083A1E"/>
    <w:rsid w:val="000B1397"/>
    <w:rsid w:val="000B4A9F"/>
    <w:rsid w:val="000C5819"/>
    <w:rsid w:val="000C6DE2"/>
    <w:rsid w:val="000D27CC"/>
    <w:rsid w:val="000E7753"/>
    <w:rsid w:val="000F017A"/>
    <w:rsid w:val="000F3BA2"/>
    <w:rsid w:val="0010636C"/>
    <w:rsid w:val="00107C54"/>
    <w:rsid w:val="00110484"/>
    <w:rsid w:val="00110691"/>
    <w:rsid w:val="00114633"/>
    <w:rsid w:val="00121DD2"/>
    <w:rsid w:val="00125F42"/>
    <w:rsid w:val="001301D1"/>
    <w:rsid w:val="0013234C"/>
    <w:rsid w:val="001334D7"/>
    <w:rsid w:val="0013533C"/>
    <w:rsid w:val="00166A90"/>
    <w:rsid w:val="00167978"/>
    <w:rsid w:val="00182D24"/>
    <w:rsid w:val="0018518A"/>
    <w:rsid w:val="00185E62"/>
    <w:rsid w:val="00186510"/>
    <w:rsid w:val="001A208B"/>
    <w:rsid w:val="001A7FDE"/>
    <w:rsid w:val="001D53CB"/>
    <w:rsid w:val="001F16BD"/>
    <w:rsid w:val="001F3B29"/>
    <w:rsid w:val="001F4227"/>
    <w:rsid w:val="0022223D"/>
    <w:rsid w:val="002407C1"/>
    <w:rsid w:val="0027373D"/>
    <w:rsid w:val="00284A0F"/>
    <w:rsid w:val="002A280A"/>
    <w:rsid w:val="002B6579"/>
    <w:rsid w:val="002D4948"/>
    <w:rsid w:val="002E28D8"/>
    <w:rsid w:val="002E4504"/>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83411"/>
    <w:rsid w:val="003A7313"/>
    <w:rsid w:val="003B18B5"/>
    <w:rsid w:val="003B24EB"/>
    <w:rsid w:val="003C6D6D"/>
    <w:rsid w:val="003D02E3"/>
    <w:rsid w:val="003D49E5"/>
    <w:rsid w:val="003E2125"/>
    <w:rsid w:val="003E4E2D"/>
    <w:rsid w:val="003F3026"/>
    <w:rsid w:val="004013D1"/>
    <w:rsid w:val="00402C92"/>
    <w:rsid w:val="004038E4"/>
    <w:rsid w:val="004052C1"/>
    <w:rsid w:val="0040796E"/>
    <w:rsid w:val="004140C4"/>
    <w:rsid w:val="00414740"/>
    <w:rsid w:val="0042395E"/>
    <w:rsid w:val="00437C90"/>
    <w:rsid w:val="00475290"/>
    <w:rsid w:val="00477ECD"/>
    <w:rsid w:val="004819D7"/>
    <w:rsid w:val="0048290D"/>
    <w:rsid w:val="00485168"/>
    <w:rsid w:val="004A081D"/>
    <w:rsid w:val="004B2C7E"/>
    <w:rsid w:val="004B57AA"/>
    <w:rsid w:val="004C44AA"/>
    <w:rsid w:val="004C6ACE"/>
    <w:rsid w:val="004D7A88"/>
    <w:rsid w:val="004E04D5"/>
    <w:rsid w:val="004E6C9E"/>
    <w:rsid w:val="004F62A9"/>
    <w:rsid w:val="005160E3"/>
    <w:rsid w:val="00516949"/>
    <w:rsid w:val="00553520"/>
    <w:rsid w:val="00556F84"/>
    <w:rsid w:val="00593E73"/>
    <w:rsid w:val="005A3D16"/>
    <w:rsid w:val="005B4480"/>
    <w:rsid w:val="005B73B2"/>
    <w:rsid w:val="005C055A"/>
    <w:rsid w:val="005D5452"/>
    <w:rsid w:val="005E00F1"/>
    <w:rsid w:val="005E4F87"/>
    <w:rsid w:val="00600BE4"/>
    <w:rsid w:val="0060528F"/>
    <w:rsid w:val="00607361"/>
    <w:rsid w:val="00610658"/>
    <w:rsid w:val="00627CEF"/>
    <w:rsid w:val="006330F7"/>
    <w:rsid w:val="00633FB2"/>
    <w:rsid w:val="006462AF"/>
    <w:rsid w:val="00672A29"/>
    <w:rsid w:val="00682075"/>
    <w:rsid w:val="00682357"/>
    <w:rsid w:val="006855A1"/>
    <w:rsid w:val="00690EBC"/>
    <w:rsid w:val="006B49B9"/>
    <w:rsid w:val="006D3920"/>
    <w:rsid w:val="006D45D2"/>
    <w:rsid w:val="006D5BE0"/>
    <w:rsid w:val="006F06DB"/>
    <w:rsid w:val="006F1ADB"/>
    <w:rsid w:val="00701BA6"/>
    <w:rsid w:val="00703E3A"/>
    <w:rsid w:val="007049F5"/>
    <w:rsid w:val="00710214"/>
    <w:rsid w:val="007108A9"/>
    <w:rsid w:val="007277C4"/>
    <w:rsid w:val="007312B1"/>
    <w:rsid w:val="007447CE"/>
    <w:rsid w:val="00745F27"/>
    <w:rsid w:val="00762049"/>
    <w:rsid w:val="00773F87"/>
    <w:rsid w:val="007747B0"/>
    <w:rsid w:val="00775550"/>
    <w:rsid w:val="00776218"/>
    <w:rsid w:val="00783BB9"/>
    <w:rsid w:val="007A493F"/>
    <w:rsid w:val="007D3A6E"/>
    <w:rsid w:val="007D51C2"/>
    <w:rsid w:val="007D73B6"/>
    <w:rsid w:val="007E0DD2"/>
    <w:rsid w:val="007E7D03"/>
    <w:rsid w:val="007F56DE"/>
    <w:rsid w:val="00801A48"/>
    <w:rsid w:val="008069DE"/>
    <w:rsid w:val="00810D38"/>
    <w:rsid w:val="00811A42"/>
    <w:rsid w:val="00827B3B"/>
    <w:rsid w:val="00852C21"/>
    <w:rsid w:val="0085404C"/>
    <w:rsid w:val="00857FC7"/>
    <w:rsid w:val="00865A5A"/>
    <w:rsid w:val="00866707"/>
    <w:rsid w:val="00872607"/>
    <w:rsid w:val="00873136"/>
    <w:rsid w:val="008875BD"/>
    <w:rsid w:val="0089496A"/>
    <w:rsid w:val="00896882"/>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6E30"/>
    <w:rsid w:val="0099775B"/>
    <w:rsid w:val="00997F78"/>
    <w:rsid w:val="009A0F61"/>
    <w:rsid w:val="009B4C27"/>
    <w:rsid w:val="009D2105"/>
    <w:rsid w:val="009E6DC3"/>
    <w:rsid w:val="009F5D23"/>
    <w:rsid w:val="00A12225"/>
    <w:rsid w:val="00A23AFC"/>
    <w:rsid w:val="00A24270"/>
    <w:rsid w:val="00A31924"/>
    <w:rsid w:val="00A32F79"/>
    <w:rsid w:val="00A60D67"/>
    <w:rsid w:val="00A6184C"/>
    <w:rsid w:val="00A620D9"/>
    <w:rsid w:val="00AC554A"/>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574C9"/>
    <w:rsid w:val="00B603E0"/>
    <w:rsid w:val="00B73A31"/>
    <w:rsid w:val="00B743EA"/>
    <w:rsid w:val="00B75C15"/>
    <w:rsid w:val="00B77233"/>
    <w:rsid w:val="00B7771E"/>
    <w:rsid w:val="00B86D31"/>
    <w:rsid w:val="00BA0CCC"/>
    <w:rsid w:val="00BB58B4"/>
    <w:rsid w:val="00BC42E0"/>
    <w:rsid w:val="00BE455D"/>
    <w:rsid w:val="00BF4562"/>
    <w:rsid w:val="00BF5DE1"/>
    <w:rsid w:val="00C25D07"/>
    <w:rsid w:val="00C26D40"/>
    <w:rsid w:val="00C3323C"/>
    <w:rsid w:val="00C45359"/>
    <w:rsid w:val="00C51257"/>
    <w:rsid w:val="00C61CC6"/>
    <w:rsid w:val="00C950A8"/>
    <w:rsid w:val="00CB02A9"/>
    <w:rsid w:val="00CF7426"/>
    <w:rsid w:val="00D00316"/>
    <w:rsid w:val="00D02CB6"/>
    <w:rsid w:val="00D03855"/>
    <w:rsid w:val="00D12CA7"/>
    <w:rsid w:val="00D14FC1"/>
    <w:rsid w:val="00D157A2"/>
    <w:rsid w:val="00D27D27"/>
    <w:rsid w:val="00D3161E"/>
    <w:rsid w:val="00D34223"/>
    <w:rsid w:val="00D45B58"/>
    <w:rsid w:val="00D6345C"/>
    <w:rsid w:val="00D658B8"/>
    <w:rsid w:val="00D72D0C"/>
    <w:rsid w:val="00D82606"/>
    <w:rsid w:val="00DC4815"/>
    <w:rsid w:val="00DD104D"/>
    <w:rsid w:val="00DD3FFB"/>
    <w:rsid w:val="00DD4709"/>
    <w:rsid w:val="00DE04E3"/>
    <w:rsid w:val="00DE3E67"/>
    <w:rsid w:val="00DF5C4A"/>
    <w:rsid w:val="00E01540"/>
    <w:rsid w:val="00E157C7"/>
    <w:rsid w:val="00E16EE8"/>
    <w:rsid w:val="00E2348C"/>
    <w:rsid w:val="00E26051"/>
    <w:rsid w:val="00E3147D"/>
    <w:rsid w:val="00E33852"/>
    <w:rsid w:val="00E36958"/>
    <w:rsid w:val="00E42DD9"/>
    <w:rsid w:val="00E46705"/>
    <w:rsid w:val="00E500E5"/>
    <w:rsid w:val="00E56516"/>
    <w:rsid w:val="00E6174D"/>
    <w:rsid w:val="00E61897"/>
    <w:rsid w:val="00E71B34"/>
    <w:rsid w:val="00EC4F41"/>
    <w:rsid w:val="00ED0A82"/>
    <w:rsid w:val="00ED6CC6"/>
    <w:rsid w:val="00EE39ED"/>
    <w:rsid w:val="00EF2523"/>
    <w:rsid w:val="00EF3175"/>
    <w:rsid w:val="00F0376C"/>
    <w:rsid w:val="00F26A06"/>
    <w:rsid w:val="00F27092"/>
    <w:rsid w:val="00F406D5"/>
    <w:rsid w:val="00F6408E"/>
    <w:rsid w:val="00F8661B"/>
    <w:rsid w:val="00F937EE"/>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99FC822-AC9F-4616-9B50-92762BF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762049"/>
    <w:rPr>
      <w:sz w:val="24"/>
      <w:szCs w:val="24"/>
    </w:rPr>
  </w:style>
  <w:style w:type="character" w:customStyle="1" w:styleId="HeaderChar">
    <w:name w:val="Header Char"/>
    <w:basedOn w:val="DefaultParagraphFont"/>
    <w:link w:val="Header"/>
    <w:uiPriority w:val="99"/>
    <w:rsid w:val="00405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15</cp:revision>
  <cp:lastPrinted>2013-08-28T13:04:00Z</cp:lastPrinted>
  <dcterms:created xsi:type="dcterms:W3CDTF">2015-05-07T13:40:00Z</dcterms:created>
  <dcterms:modified xsi:type="dcterms:W3CDTF">2017-09-06T09:11:00Z</dcterms:modified>
</cp:coreProperties>
</file>