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6E528" w14:textId="2731137E" w:rsidR="0048091C" w:rsidRDefault="009A436C" w:rsidP="001A4EB4">
      <w:pPr>
        <w:rPr>
          <w:b/>
          <w:bCs/>
          <w:sz w:val="36"/>
          <w:szCs w:val="36"/>
          <w:u w:val="single"/>
        </w:rPr>
      </w:pPr>
      <w:r>
        <w:rPr>
          <w:noProof/>
        </w:rPr>
        <w:drawing>
          <wp:anchor distT="0" distB="0" distL="114300" distR="114300" simplePos="0" relativeHeight="251660314" behindDoc="0" locked="0" layoutInCell="1" allowOverlap="1" wp14:anchorId="56E40AC8" wp14:editId="504A92E8">
            <wp:simplePos x="0" y="0"/>
            <wp:positionH relativeFrom="page">
              <wp:posOffset>875756</wp:posOffset>
            </wp:positionH>
            <wp:positionV relativeFrom="paragraph">
              <wp:posOffset>305345</wp:posOffset>
            </wp:positionV>
            <wp:extent cx="3425825" cy="2100580"/>
            <wp:effectExtent l="304800" t="304800" r="327025" b="318770"/>
            <wp:wrapSquare wrapText="bothSides"/>
            <wp:docPr id="1381942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42352" name="Picture 1" descr="A screenshot of a computer&#10;&#10;AI-generated content may be incorrect."/>
                    <pic:cNvPicPr/>
                  </pic:nvPicPr>
                  <pic:blipFill rotWithShape="1">
                    <a:blip r:embed="rId7">
                      <a:extLst>
                        <a:ext uri="{28A0092B-C50C-407E-A947-70E740481C1C}">
                          <a14:useLocalDpi xmlns:a14="http://schemas.microsoft.com/office/drawing/2010/main" val="0"/>
                        </a:ext>
                      </a:extLst>
                    </a:blip>
                    <a:srcRect l="41181" t="41971" r="32599" b="29436"/>
                    <a:stretch/>
                  </pic:blipFill>
                  <pic:spPr bwMode="auto">
                    <a:xfrm>
                      <a:off x="0" y="0"/>
                      <a:ext cx="3425825" cy="2100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136" w:rsidRPr="00BE49C1">
        <w:rPr>
          <w:b/>
          <w:bCs/>
          <w:sz w:val="36"/>
          <w:szCs w:val="36"/>
          <w:u w:val="single"/>
        </w:rPr>
        <w:t>Let’s talk SEND</w:t>
      </w:r>
      <w:r w:rsidR="008D6A11" w:rsidRPr="00BE49C1">
        <w:rPr>
          <w:b/>
          <w:bCs/>
          <w:sz w:val="36"/>
          <w:szCs w:val="36"/>
          <w:u w:val="single"/>
        </w:rPr>
        <w:t xml:space="preserve"> event</w:t>
      </w:r>
      <w:r w:rsidR="00753136" w:rsidRPr="00BE49C1">
        <w:rPr>
          <w:b/>
          <w:bCs/>
          <w:sz w:val="36"/>
          <w:szCs w:val="36"/>
          <w:u w:val="single"/>
        </w:rPr>
        <w:t xml:space="preserve"> – Social communication difference and Autism</w:t>
      </w:r>
    </w:p>
    <w:p w14:paraId="6B9D96C1" w14:textId="0C13D0FB" w:rsidR="00D40E21" w:rsidRDefault="005C1D76">
      <w:pPr>
        <w:rPr>
          <w:b/>
          <w:bCs/>
          <w:sz w:val="24"/>
          <w:szCs w:val="24"/>
          <w:u w:val="single"/>
        </w:rPr>
      </w:pPr>
      <w:r>
        <w:rPr>
          <w:b/>
          <w:bCs/>
          <w:sz w:val="24"/>
          <w:szCs w:val="24"/>
          <w:u w:val="single"/>
        </w:rPr>
        <w:t>Context</w:t>
      </w:r>
      <w:r w:rsidR="00D40E21" w:rsidRPr="00D40E21">
        <w:rPr>
          <w:b/>
          <w:bCs/>
          <w:sz w:val="24"/>
          <w:szCs w:val="24"/>
          <w:u w:val="single"/>
        </w:rPr>
        <w:t xml:space="preserve">: </w:t>
      </w:r>
    </w:p>
    <w:p w14:paraId="44B9ABD1" w14:textId="77777777" w:rsidR="00D0377E" w:rsidRPr="00D0377E" w:rsidRDefault="00D0377E" w:rsidP="00D0377E">
      <w:pPr>
        <w:rPr>
          <w:sz w:val="24"/>
          <w:szCs w:val="24"/>
        </w:rPr>
      </w:pPr>
      <w:r w:rsidRPr="00D0377E">
        <w:rPr>
          <w:sz w:val="24"/>
          <w:szCs w:val="24"/>
        </w:rPr>
        <w:t>In Tower Hamlets, the number of children and young people with additional needs is above the national average, with a growing number of families seeking support. The majority of children with Special Educational Needs (SEN) require assistance with speech, language, communication, and emotional development. Among those with Education, Health and Care (EHC) Plans, the most commonly identified needs are Autism Spectrum Disorder (ASD) and speech and language difficulties. Notably, the prevalence of autism in Tower Hamlets exceeds the national average (</w:t>
      </w:r>
      <w:r w:rsidRPr="00D0377E">
        <w:rPr>
          <w:i/>
          <w:iCs/>
          <w:sz w:val="24"/>
          <w:szCs w:val="24"/>
        </w:rPr>
        <w:t>Children and Young People with SEND in Tower Hamlets: An Overview</w:t>
      </w:r>
      <w:r w:rsidRPr="00D0377E">
        <w:rPr>
          <w:sz w:val="24"/>
          <w:szCs w:val="24"/>
        </w:rPr>
        <w:t>).</w:t>
      </w:r>
    </w:p>
    <w:p w14:paraId="2201515C" w14:textId="77777777" w:rsidR="00D0377E" w:rsidRPr="00D0377E" w:rsidRDefault="00D0377E" w:rsidP="00D0377E">
      <w:pPr>
        <w:rPr>
          <w:sz w:val="24"/>
          <w:szCs w:val="24"/>
        </w:rPr>
      </w:pPr>
      <w:r w:rsidRPr="00D0377E">
        <w:rPr>
          <w:sz w:val="24"/>
          <w:szCs w:val="24"/>
        </w:rPr>
        <w:t>The Tower Hamlets SEND Strategy (2024–2029) underscores the importance of improving the early identification of additional needs in children under the age of five. Furthermore, the Tower Hamlets SEND Improvement Board has recognised the need for enhanced support for families awaiting a diagnosis.</w:t>
      </w:r>
    </w:p>
    <w:p w14:paraId="279B077F" w14:textId="77777777" w:rsidR="00D0377E" w:rsidRPr="00D0377E" w:rsidRDefault="00D0377E" w:rsidP="00D0377E">
      <w:pPr>
        <w:rPr>
          <w:sz w:val="24"/>
          <w:szCs w:val="24"/>
        </w:rPr>
      </w:pPr>
      <w:r w:rsidRPr="00D0377E">
        <w:rPr>
          <w:sz w:val="24"/>
          <w:szCs w:val="24"/>
        </w:rPr>
        <w:t>In response to these priorities, a Special Educational Needs and Disabilities (SEND) Information and Support Event was held on Thursday, 22 May 2025, at Tower Hamlets Town Hall. The event focused on supporting families of children aged 0–7 with social communication differences, both before and after diagnosis.</w:t>
      </w:r>
    </w:p>
    <w:p w14:paraId="052DD7F8" w14:textId="77777777" w:rsidR="00A253DA" w:rsidRPr="00D40E21" w:rsidRDefault="00753136" w:rsidP="00753136">
      <w:pPr>
        <w:rPr>
          <w:b/>
          <w:bCs/>
          <w:sz w:val="24"/>
          <w:szCs w:val="24"/>
          <w:u w:val="single"/>
        </w:rPr>
      </w:pPr>
      <w:r w:rsidRPr="00D40E21">
        <w:rPr>
          <w:b/>
          <w:bCs/>
          <w:sz w:val="24"/>
          <w:szCs w:val="24"/>
          <w:u w:val="single"/>
        </w:rPr>
        <w:t xml:space="preserve">Aims and Objectives: </w:t>
      </w:r>
      <w:r w:rsidR="008D6A11" w:rsidRPr="00D40E21">
        <w:rPr>
          <w:b/>
          <w:bCs/>
          <w:sz w:val="24"/>
          <w:szCs w:val="24"/>
          <w:u w:val="single"/>
        </w:rPr>
        <w:t xml:space="preserve"> </w:t>
      </w:r>
    </w:p>
    <w:p w14:paraId="354D6B36" w14:textId="27E48778" w:rsidR="00753136" w:rsidRPr="00D40E21" w:rsidRDefault="00753136" w:rsidP="00753136">
      <w:pPr>
        <w:rPr>
          <w:sz w:val="24"/>
          <w:szCs w:val="24"/>
        </w:rPr>
      </w:pPr>
      <w:r w:rsidRPr="00D40E21">
        <w:rPr>
          <w:sz w:val="24"/>
          <w:szCs w:val="24"/>
        </w:rPr>
        <w:t xml:space="preserve">The event was organised with three primary aims in mind: </w:t>
      </w:r>
    </w:p>
    <w:p w14:paraId="7616CB35" w14:textId="5BBD2D3D" w:rsidR="00753136" w:rsidRPr="00D40E21" w:rsidRDefault="00753136" w:rsidP="00753136">
      <w:pPr>
        <w:rPr>
          <w:sz w:val="24"/>
          <w:szCs w:val="24"/>
        </w:rPr>
      </w:pPr>
      <w:r w:rsidRPr="00D40E21">
        <w:rPr>
          <w:b/>
          <w:bCs/>
          <w:sz w:val="24"/>
          <w:szCs w:val="24"/>
        </w:rPr>
        <w:t xml:space="preserve">a. </w:t>
      </w:r>
      <w:r w:rsidRPr="00D40E21">
        <w:rPr>
          <w:sz w:val="24"/>
          <w:szCs w:val="24"/>
        </w:rPr>
        <w:t>To create a welcoming space for parents and carers of children aged 0–7, both pre- and post-diagnosis, offering the opportunity to learn about local services, access valuable resources, and build supportive community connections.</w:t>
      </w:r>
    </w:p>
    <w:p w14:paraId="637EB33A" w14:textId="143E97E3" w:rsidR="00753136" w:rsidRPr="00D40E21" w:rsidRDefault="00753136" w:rsidP="00753136">
      <w:pPr>
        <w:rPr>
          <w:sz w:val="24"/>
          <w:szCs w:val="24"/>
        </w:rPr>
      </w:pPr>
      <w:r w:rsidRPr="00D40E21">
        <w:rPr>
          <w:b/>
          <w:bCs/>
          <w:sz w:val="24"/>
          <w:szCs w:val="24"/>
        </w:rPr>
        <w:lastRenderedPageBreak/>
        <w:t>b.</w:t>
      </w:r>
      <w:r w:rsidRPr="00D40E21">
        <w:rPr>
          <w:sz w:val="24"/>
          <w:szCs w:val="24"/>
        </w:rPr>
        <w:t xml:space="preserve"> To gather meaningful insights from parents' experiences and provide a chance to learn, with the goal of identifying areas for improvement and informing service development.</w:t>
      </w:r>
    </w:p>
    <w:p w14:paraId="0EAEA565" w14:textId="58559369" w:rsidR="00753136" w:rsidRPr="00D40E21" w:rsidRDefault="00753136" w:rsidP="00753136">
      <w:pPr>
        <w:rPr>
          <w:sz w:val="24"/>
          <w:szCs w:val="24"/>
        </w:rPr>
      </w:pPr>
      <w:r w:rsidRPr="00D40E21">
        <w:rPr>
          <w:b/>
          <w:bCs/>
          <w:sz w:val="24"/>
          <w:szCs w:val="24"/>
        </w:rPr>
        <w:t xml:space="preserve">c. </w:t>
      </w:r>
      <w:r w:rsidRPr="00D40E21">
        <w:rPr>
          <w:sz w:val="24"/>
          <w:szCs w:val="24"/>
        </w:rPr>
        <w:t>Promoting service integration by offering an opportunity for services to learn about one another, fostering collaboration and better coordinated support for families.</w:t>
      </w:r>
    </w:p>
    <w:p w14:paraId="404E862D" w14:textId="77777777" w:rsidR="00A219FF" w:rsidRPr="00D40E21" w:rsidRDefault="00753136" w:rsidP="00753136">
      <w:pPr>
        <w:rPr>
          <w:sz w:val="24"/>
          <w:szCs w:val="24"/>
        </w:rPr>
      </w:pPr>
      <w:r w:rsidRPr="00D40E21">
        <w:rPr>
          <w:sz w:val="24"/>
          <w:szCs w:val="24"/>
        </w:rPr>
        <w:t>These</w:t>
      </w:r>
      <w:r w:rsidR="008C6715" w:rsidRPr="00D40E21">
        <w:rPr>
          <w:sz w:val="24"/>
          <w:szCs w:val="24"/>
        </w:rPr>
        <w:t xml:space="preserve"> aims</w:t>
      </w:r>
      <w:r w:rsidRPr="00D40E21">
        <w:rPr>
          <w:sz w:val="24"/>
          <w:szCs w:val="24"/>
        </w:rPr>
        <w:t xml:space="preserve"> aligned </w:t>
      </w:r>
      <w:r w:rsidR="0089364D" w:rsidRPr="00D40E21">
        <w:rPr>
          <w:sz w:val="24"/>
          <w:szCs w:val="24"/>
        </w:rPr>
        <w:t xml:space="preserve">with </w:t>
      </w:r>
      <w:r w:rsidRPr="00D40E21">
        <w:rPr>
          <w:sz w:val="24"/>
          <w:szCs w:val="24"/>
        </w:rPr>
        <w:t xml:space="preserve">key priorities </w:t>
      </w:r>
      <w:r w:rsidR="00DF1926" w:rsidRPr="00D40E21">
        <w:rPr>
          <w:sz w:val="24"/>
          <w:szCs w:val="24"/>
        </w:rPr>
        <w:t>outlined in</w:t>
      </w:r>
      <w:r w:rsidRPr="00D40E21">
        <w:rPr>
          <w:sz w:val="24"/>
          <w:szCs w:val="24"/>
        </w:rPr>
        <w:t xml:space="preserve"> the Tower Hamlets SEND and Inclusion strategy (2024-2029)</w:t>
      </w:r>
      <w:r w:rsidR="00D177C0" w:rsidRPr="00D40E21">
        <w:rPr>
          <w:sz w:val="24"/>
          <w:szCs w:val="24"/>
        </w:rPr>
        <w:t xml:space="preserve"> relating to</w:t>
      </w:r>
      <w:r w:rsidRPr="00D40E21">
        <w:rPr>
          <w:sz w:val="24"/>
          <w:szCs w:val="24"/>
        </w:rPr>
        <w:t xml:space="preserve"> timely and coordinated support, user-friendly services, early identification for under-fives, and promoting inclusion and celebration of children with SEND and neurodiversity.</w:t>
      </w:r>
    </w:p>
    <w:p w14:paraId="2AE916BF" w14:textId="60FBBC83" w:rsidR="00753136" w:rsidRPr="00D40E21" w:rsidRDefault="00965A28" w:rsidP="00753136">
      <w:pPr>
        <w:rPr>
          <w:sz w:val="24"/>
          <w:szCs w:val="24"/>
        </w:rPr>
      </w:pPr>
      <w:r>
        <w:rPr>
          <w:b/>
          <w:bCs/>
          <w:sz w:val="24"/>
          <w:szCs w:val="24"/>
          <w:u w:val="single"/>
        </w:rPr>
        <w:t>The process</w:t>
      </w:r>
      <w:r w:rsidR="00753136" w:rsidRPr="00D40E21">
        <w:rPr>
          <w:b/>
          <w:bCs/>
          <w:sz w:val="24"/>
          <w:szCs w:val="24"/>
          <w:u w:val="single"/>
        </w:rPr>
        <w:t xml:space="preserve">: </w:t>
      </w:r>
    </w:p>
    <w:p w14:paraId="57DC7427" w14:textId="77777777" w:rsidR="002704FB" w:rsidRPr="002704FB" w:rsidRDefault="002704FB" w:rsidP="002704FB">
      <w:pPr>
        <w:rPr>
          <w:sz w:val="24"/>
          <w:szCs w:val="24"/>
        </w:rPr>
      </w:pPr>
      <w:r w:rsidRPr="002704FB">
        <w:rPr>
          <w:sz w:val="24"/>
          <w:szCs w:val="24"/>
        </w:rPr>
        <w:t>To ensure the success of the event, comprehensive planning and coordination were essential. This involved collaborative meetings with key stakeholders, as well as presentations to wider services to gather input and clearly communicate the event’s objectives, structure, and agenda.</w:t>
      </w:r>
    </w:p>
    <w:p w14:paraId="3F60F1A8" w14:textId="42B7E309" w:rsidR="002704FB" w:rsidRPr="002704FB" w:rsidRDefault="00C42C77" w:rsidP="002704FB">
      <w:pPr>
        <w:rPr>
          <w:sz w:val="24"/>
          <w:szCs w:val="24"/>
        </w:rPr>
      </w:pPr>
      <w:r>
        <w:rPr>
          <w:noProof/>
        </w:rPr>
        <w:drawing>
          <wp:anchor distT="0" distB="0" distL="114300" distR="114300" simplePos="0" relativeHeight="251680794" behindDoc="0" locked="0" layoutInCell="1" allowOverlap="1" wp14:anchorId="399B61AA" wp14:editId="62E8D247">
            <wp:simplePos x="0" y="0"/>
            <wp:positionH relativeFrom="page">
              <wp:posOffset>963386</wp:posOffset>
            </wp:positionH>
            <wp:positionV relativeFrom="paragraph">
              <wp:posOffset>406672</wp:posOffset>
            </wp:positionV>
            <wp:extent cx="3096895" cy="2237740"/>
            <wp:effectExtent l="304800" t="304800" r="332105" b="314960"/>
            <wp:wrapSquare wrapText="bothSides"/>
            <wp:docPr id="113911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1799"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l="1779" t="30998" r="66915" b="28087"/>
                    <a:stretch/>
                  </pic:blipFill>
                  <pic:spPr bwMode="auto">
                    <a:xfrm>
                      <a:off x="0" y="0"/>
                      <a:ext cx="3096895" cy="2237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4FB" w:rsidRPr="002704FB">
        <w:rPr>
          <w:sz w:val="24"/>
          <w:szCs w:val="24"/>
        </w:rPr>
        <w:t>An Eventbrite registration link, which included the full agenda for the day, was shared in advance with professionals and families. Invitations were specifically extended to families on the autism waiting list to ensure they were included. A total of 140 individuals registered to attend. Families were encouraged to bring their children to promote their engagement and to support parents who might otherwise have been unable to attend without childcare.</w:t>
      </w:r>
    </w:p>
    <w:p w14:paraId="367BC9FA" w14:textId="77777777" w:rsidR="002C42A5" w:rsidRDefault="002704FB" w:rsidP="009F4CC1">
      <w:pPr>
        <w:rPr>
          <w:sz w:val="24"/>
          <w:szCs w:val="24"/>
        </w:rPr>
      </w:pPr>
      <w:r w:rsidRPr="002704FB">
        <w:rPr>
          <w:sz w:val="24"/>
          <w:szCs w:val="24"/>
        </w:rPr>
        <w:t>Promotional materials were disseminated widely through official communication channels, with partners encouraged to share them further with service users and relevant networks. Ongoing follow-up communications and timely reminders helped maintain engagement, ensure effective information sharing, and manage expectations clearly in the lead-up to the event.</w:t>
      </w:r>
    </w:p>
    <w:p w14:paraId="24ABB298" w14:textId="791C034F" w:rsidR="0065040D" w:rsidRPr="00D40E21" w:rsidRDefault="0065040D" w:rsidP="009F4CC1">
      <w:pPr>
        <w:rPr>
          <w:sz w:val="24"/>
          <w:szCs w:val="24"/>
        </w:rPr>
      </w:pPr>
      <w:r w:rsidRPr="00D40E21">
        <w:rPr>
          <w:b/>
          <w:bCs/>
          <w:sz w:val="24"/>
          <w:szCs w:val="24"/>
          <w:u w:val="single"/>
        </w:rPr>
        <w:t>During the event</w:t>
      </w:r>
      <w:r w:rsidR="009D2F7C">
        <w:rPr>
          <w:b/>
          <w:bCs/>
          <w:sz w:val="24"/>
          <w:szCs w:val="24"/>
          <w:u w:val="single"/>
        </w:rPr>
        <w:t xml:space="preserve"> </w:t>
      </w:r>
    </w:p>
    <w:p w14:paraId="0EA125DC" w14:textId="68F31276" w:rsidR="00072BA5" w:rsidRPr="00072BA5" w:rsidRDefault="00072BA5" w:rsidP="00072BA5">
      <w:pPr>
        <w:rPr>
          <w:sz w:val="24"/>
          <w:szCs w:val="24"/>
        </w:rPr>
      </w:pPr>
      <w:r w:rsidRPr="00072BA5">
        <w:rPr>
          <w:sz w:val="24"/>
          <w:szCs w:val="24"/>
        </w:rPr>
        <w:t xml:space="preserve">The event was a significant success, with 140 individuals registering via the Eventbrite platform and attendance exceeding expectations, with over ninety families </w:t>
      </w:r>
      <w:r w:rsidRPr="00072BA5">
        <w:rPr>
          <w:sz w:val="24"/>
          <w:szCs w:val="24"/>
        </w:rPr>
        <w:lastRenderedPageBreak/>
        <w:t>participating. It brought together 23 stakeholders from diverse sectors, including health and education professionals, local authority staff, and members of the voluntary and community sector.</w:t>
      </w:r>
    </w:p>
    <w:p w14:paraId="573631AD" w14:textId="0DAC495F" w:rsidR="00072BA5" w:rsidRPr="00072BA5" w:rsidRDefault="00072BA5" w:rsidP="00072BA5">
      <w:pPr>
        <w:rPr>
          <w:sz w:val="24"/>
          <w:szCs w:val="24"/>
        </w:rPr>
      </w:pPr>
      <w:r w:rsidRPr="00072BA5">
        <w:rPr>
          <w:sz w:val="24"/>
          <w:szCs w:val="24"/>
        </w:rPr>
        <w:t xml:space="preserve">Key attendees included staff from the </w:t>
      </w:r>
      <w:r w:rsidRPr="00072BA5">
        <w:rPr>
          <w:b/>
          <w:bCs/>
          <w:sz w:val="24"/>
          <w:szCs w:val="24"/>
        </w:rPr>
        <w:t>Health Visiting Service</w:t>
      </w:r>
      <w:r w:rsidRPr="00072BA5">
        <w:rPr>
          <w:sz w:val="24"/>
          <w:szCs w:val="24"/>
        </w:rPr>
        <w:t>, specifically Specialist Community Public Health Nurses, who support children from birth to five years old and play a vital role in identifying early developmental needs.</w:t>
      </w:r>
    </w:p>
    <w:p w14:paraId="551CA1FF" w14:textId="50A6D130" w:rsidR="00072BA5" w:rsidRPr="00072BA5" w:rsidRDefault="00072BA5" w:rsidP="00072BA5">
      <w:pPr>
        <w:rPr>
          <w:sz w:val="24"/>
          <w:szCs w:val="24"/>
        </w:rPr>
      </w:pPr>
      <w:r w:rsidRPr="00072BA5">
        <w:rPr>
          <w:sz w:val="24"/>
          <w:szCs w:val="24"/>
        </w:rPr>
        <w:t xml:space="preserve">Representatives from the </w:t>
      </w:r>
      <w:r w:rsidRPr="00072BA5">
        <w:rPr>
          <w:b/>
          <w:bCs/>
          <w:sz w:val="24"/>
          <w:szCs w:val="24"/>
        </w:rPr>
        <w:t>Autism Spectrum Disorder Assessment Service (ASDAS)</w:t>
      </w:r>
      <w:r w:rsidRPr="00072BA5">
        <w:rPr>
          <w:sz w:val="24"/>
          <w:szCs w:val="24"/>
        </w:rPr>
        <w:t xml:space="preserve"> also participated. ASDAS is instrumental in assessing and diagnosing autism in children and provides support to families</w:t>
      </w:r>
      <w:r w:rsidR="00035598">
        <w:rPr>
          <w:sz w:val="24"/>
          <w:szCs w:val="24"/>
        </w:rPr>
        <w:t xml:space="preserve"> </w:t>
      </w:r>
      <w:r w:rsidRPr="00072BA5">
        <w:rPr>
          <w:sz w:val="24"/>
          <w:szCs w:val="24"/>
        </w:rPr>
        <w:t>after diagnosis.</w:t>
      </w:r>
    </w:p>
    <w:p w14:paraId="467F9FE8" w14:textId="3598C182" w:rsidR="00072BA5" w:rsidRPr="00072BA5" w:rsidRDefault="00072BA5" w:rsidP="00072BA5">
      <w:pPr>
        <w:rPr>
          <w:sz w:val="24"/>
          <w:szCs w:val="24"/>
        </w:rPr>
      </w:pPr>
      <w:r w:rsidRPr="00072BA5">
        <w:rPr>
          <w:sz w:val="24"/>
          <w:szCs w:val="24"/>
        </w:rPr>
        <w:t xml:space="preserve">The </w:t>
      </w:r>
      <w:r w:rsidRPr="00072BA5">
        <w:rPr>
          <w:b/>
          <w:bCs/>
          <w:sz w:val="24"/>
          <w:szCs w:val="24"/>
        </w:rPr>
        <w:t>Healthy Dialogues team</w:t>
      </w:r>
      <w:r w:rsidRPr="00072BA5">
        <w:rPr>
          <w:sz w:val="24"/>
          <w:szCs w:val="24"/>
        </w:rPr>
        <w:t xml:space="preserve"> was present as well. They specialise in public health engagement, helping organisations understand community needs, gather feedback, and enhance services for families and children.</w:t>
      </w:r>
    </w:p>
    <w:p w14:paraId="2926732E" w14:textId="4D3256AF" w:rsidR="00072BA5" w:rsidRPr="00072BA5" w:rsidRDefault="00072BA5" w:rsidP="00072BA5">
      <w:pPr>
        <w:rPr>
          <w:sz w:val="24"/>
          <w:szCs w:val="24"/>
        </w:rPr>
      </w:pPr>
      <w:r w:rsidRPr="00072BA5">
        <w:rPr>
          <w:b/>
          <w:bCs/>
          <w:sz w:val="24"/>
          <w:szCs w:val="24"/>
        </w:rPr>
        <w:t>Housing</w:t>
      </w:r>
      <w:r w:rsidRPr="00072BA5">
        <w:rPr>
          <w:sz w:val="24"/>
          <w:szCs w:val="24"/>
        </w:rPr>
        <w:t xml:space="preserve"> representatives attended to highlight the critical impact of safe and healthy housing on children’s wellbeing. Issues such as overcrowding, dampness, and mould can adversely affect a child’s health, learning, and development.</w:t>
      </w:r>
    </w:p>
    <w:p w14:paraId="431D74C4" w14:textId="4446739C" w:rsidR="00072BA5" w:rsidRPr="00072BA5" w:rsidRDefault="00072BA5" w:rsidP="00072BA5">
      <w:pPr>
        <w:rPr>
          <w:sz w:val="24"/>
          <w:szCs w:val="24"/>
        </w:rPr>
      </w:pPr>
      <w:r w:rsidRPr="00072BA5">
        <w:rPr>
          <w:sz w:val="24"/>
          <w:szCs w:val="24"/>
        </w:rPr>
        <w:t>This diverse participation reflected the strength and breadth of the evolving Local Offer. The event provided a valuable platform to share current information, offer practical support to families, and enhance collaboration among services delivering SEND support in Tower Hamlets.</w:t>
      </w:r>
    </w:p>
    <w:p w14:paraId="2264F744" w14:textId="4F5FE09B" w:rsidR="0032426A" w:rsidRPr="0032426A" w:rsidRDefault="0032426A" w:rsidP="0032426A">
      <w:pPr>
        <w:rPr>
          <w:sz w:val="24"/>
          <w:szCs w:val="24"/>
        </w:rPr>
      </w:pPr>
      <w:r w:rsidRPr="0032426A">
        <w:rPr>
          <w:sz w:val="24"/>
          <w:szCs w:val="24"/>
        </w:rPr>
        <w:t>Upon arrival, parents were welcomed by a prominently displayed ‘Let’s Talk SEND’ banner and a registration table. Screens throughout the venue displayed the day’s schedule and information about the speakers.</w:t>
      </w:r>
    </w:p>
    <w:p w14:paraId="166EAA92" w14:textId="56E837FF" w:rsidR="0032426A" w:rsidRPr="0032426A" w:rsidRDefault="00C92FDE" w:rsidP="0032426A">
      <w:pPr>
        <w:rPr>
          <w:sz w:val="24"/>
          <w:szCs w:val="24"/>
        </w:rPr>
      </w:pPr>
      <w:r>
        <w:rPr>
          <w:noProof/>
        </w:rPr>
        <w:drawing>
          <wp:anchor distT="0" distB="0" distL="114300" distR="114300" simplePos="0" relativeHeight="251674650" behindDoc="0" locked="0" layoutInCell="1" allowOverlap="1" wp14:anchorId="7E7F8747" wp14:editId="71A8AEDA">
            <wp:simplePos x="0" y="0"/>
            <wp:positionH relativeFrom="margin">
              <wp:posOffset>5476149</wp:posOffset>
            </wp:positionH>
            <wp:positionV relativeFrom="paragraph">
              <wp:posOffset>-362585</wp:posOffset>
            </wp:positionV>
            <wp:extent cx="3543935" cy="2250440"/>
            <wp:effectExtent l="304800" t="304800" r="323215" b="321310"/>
            <wp:wrapSquare wrapText="bothSides"/>
            <wp:docPr id="991794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9423" name="Picture 1"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l="38503" t="34882" r="37085" b="35802"/>
                    <a:stretch/>
                  </pic:blipFill>
                  <pic:spPr bwMode="auto">
                    <a:xfrm>
                      <a:off x="0" y="0"/>
                      <a:ext cx="3543935" cy="2250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26A" w:rsidRPr="0032426A">
        <w:rPr>
          <w:sz w:val="24"/>
          <w:szCs w:val="24"/>
        </w:rPr>
        <w:t>Families actively engaged with a wide range of service providers at clearly marked stalls, where they spoke with representatives, asked questions, and received information and complimentary materials.</w:t>
      </w:r>
    </w:p>
    <w:p w14:paraId="2E9265BA" w14:textId="487E8A48" w:rsidR="0032426A" w:rsidRPr="0032426A" w:rsidRDefault="002976EF" w:rsidP="0032426A">
      <w:pPr>
        <w:rPr>
          <w:sz w:val="24"/>
          <w:szCs w:val="24"/>
        </w:rPr>
      </w:pPr>
      <w:r w:rsidRPr="002976EF">
        <w:rPr>
          <w:sz w:val="24"/>
          <w:szCs w:val="24"/>
        </w:rPr>
        <w:t xml:space="preserve">A dedicated area of the hall was set aside as a calm, interactive play space, facilitated by the Family Hubs team. This area featured sensory activities such as sand play, bubble play, and rattle-making, designed to help children relax and engage. It served as a focused representation of the Family Hubs’ broader service </w:t>
      </w:r>
      <w:r w:rsidRPr="002976EF">
        <w:rPr>
          <w:sz w:val="24"/>
          <w:szCs w:val="24"/>
        </w:rPr>
        <w:lastRenderedPageBreak/>
        <w:t>offerings. Parents were provided with mini windmills, bubbles, and handmade rattles to take home, serving as meaningful reminders of the support available through Family Hubs.</w:t>
      </w:r>
    </w:p>
    <w:p w14:paraId="41555D5F" w14:textId="644784F9" w:rsidR="0032426A" w:rsidRDefault="0032426A" w:rsidP="0032426A">
      <w:pPr>
        <w:rPr>
          <w:sz w:val="24"/>
          <w:szCs w:val="24"/>
        </w:rPr>
      </w:pPr>
      <w:r w:rsidRPr="0032426A">
        <w:rPr>
          <w:sz w:val="24"/>
          <w:szCs w:val="24"/>
        </w:rPr>
        <w:t>Attendees also listened to brief presentations from key service representatives, including the Local Authority SEN team, Social Connect Pathway leads, ASDAS, the Phoenix Outreach Service, and SENDIASS. These sessions provided updates on diagnosis pathways, available support services, and opportunities for collaboration to improve outcomes for families and children with SEND.</w:t>
      </w:r>
    </w:p>
    <w:p w14:paraId="1D86310C" w14:textId="26C53C45" w:rsidR="006E1164" w:rsidRDefault="002017FB" w:rsidP="006E1164">
      <w:pPr>
        <w:rPr>
          <w:b/>
          <w:bCs/>
          <w:sz w:val="24"/>
          <w:szCs w:val="24"/>
          <w:u w:val="single"/>
        </w:rPr>
      </w:pPr>
      <w:r w:rsidRPr="004D021E">
        <w:rPr>
          <w:rFonts w:eastAsia="Times New Roman" w:cstheme="minorHAnsi"/>
          <w:noProof/>
        </w:rPr>
        <w:drawing>
          <wp:anchor distT="0" distB="0" distL="114300" distR="114300" simplePos="0" relativeHeight="251676698" behindDoc="0" locked="0" layoutInCell="1" allowOverlap="1" wp14:anchorId="132D83C9" wp14:editId="02571D15">
            <wp:simplePos x="0" y="0"/>
            <wp:positionH relativeFrom="margin">
              <wp:posOffset>6350181</wp:posOffset>
            </wp:positionH>
            <wp:positionV relativeFrom="paragraph">
              <wp:posOffset>212090</wp:posOffset>
            </wp:positionV>
            <wp:extent cx="2289175" cy="3001645"/>
            <wp:effectExtent l="304800" t="304800" r="320675" b="332105"/>
            <wp:wrapSquare wrapText="bothSides"/>
            <wp:docPr id="1522306546" name="Picture 17" descr="A person and child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06546" name="Picture 17" descr="A person and child at a tab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9175" cy="30016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1164" w:rsidRPr="00285A86">
        <w:rPr>
          <w:b/>
          <w:bCs/>
          <w:sz w:val="24"/>
          <w:szCs w:val="24"/>
          <w:u w:val="single"/>
        </w:rPr>
        <w:t>Feeback and suggestions</w:t>
      </w:r>
    </w:p>
    <w:p w14:paraId="401463EA" w14:textId="2F74E7BD" w:rsidR="006E1164" w:rsidRDefault="006E1164" w:rsidP="006E1164">
      <w:pPr>
        <w:rPr>
          <w:sz w:val="24"/>
          <w:szCs w:val="24"/>
        </w:rPr>
      </w:pPr>
      <w:r w:rsidRPr="000431B2">
        <w:rPr>
          <w:sz w:val="24"/>
          <w:szCs w:val="24"/>
        </w:rPr>
        <w:t>The venue was vibrant with active participation, as both parents and professionals engaged in meaningful and constructive dialogue. Throughout the event, professionals encouraged children and parents to share their feedback, offering multiple opportunities for both verbal and written contributions.</w:t>
      </w:r>
    </w:p>
    <w:p w14:paraId="6949D794" w14:textId="77777777" w:rsidR="006E1164" w:rsidRDefault="006E1164" w:rsidP="006E1164">
      <w:pPr>
        <w:rPr>
          <w:sz w:val="24"/>
          <w:szCs w:val="24"/>
        </w:rPr>
      </w:pPr>
      <w:r w:rsidRPr="000431B2">
        <w:rPr>
          <w:sz w:val="24"/>
          <w:szCs w:val="24"/>
        </w:rPr>
        <w:t>Several parents personally approached the organisers to express their appreciation for the initiative, noting that it provided a valuable platform to connect with others facing similar experiences. They also highlighted that the event helped raise awareness of available services about which they had not previously known.</w:t>
      </w:r>
    </w:p>
    <w:p w14:paraId="405ED5FD" w14:textId="77777777" w:rsidR="00BE4A52" w:rsidRDefault="00BE4A52" w:rsidP="00BE4A52">
      <w:pPr>
        <w:pStyle w:val="NormalWeb"/>
        <w:rPr>
          <w:rFonts w:asciiTheme="minorHAnsi" w:hAnsiTheme="minorHAnsi" w:cstheme="minorHAnsi"/>
        </w:rPr>
      </w:pPr>
      <w:r w:rsidRPr="00B125F7">
        <w:rPr>
          <w:rFonts w:asciiTheme="minorHAnsi" w:hAnsiTheme="minorHAnsi" w:cstheme="minorHAnsi"/>
        </w:rPr>
        <w:t>Written feedback reflected similar views, with a strong consensus among parents highlighting several key needs.</w:t>
      </w:r>
    </w:p>
    <w:p w14:paraId="11441D8F" w14:textId="77777777" w:rsidR="00BE4A52" w:rsidRPr="00B125F7" w:rsidRDefault="00BE4A52" w:rsidP="00BE4A52">
      <w:pPr>
        <w:pStyle w:val="NormalWeb"/>
        <w:rPr>
          <w:rFonts w:asciiTheme="minorHAnsi" w:hAnsiTheme="minorHAnsi" w:cstheme="minorHAnsi"/>
        </w:rPr>
      </w:pPr>
      <w:r w:rsidRPr="00B125F7">
        <w:rPr>
          <w:rFonts w:asciiTheme="minorHAnsi" w:hAnsiTheme="minorHAnsi" w:cstheme="minorHAnsi"/>
        </w:rPr>
        <w:t xml:space="preserve"> These include:</w:t>
      </w:r>
    </w:p>
    <w:p w14:paraId="7D2EB7D5" w14:textId="3155E67A" w:rsidR="00BE4A52" w:rsidRPr="00B125F7" w:rsidRDefault="00BE4A52" w:rsidP="00BE4A52">
      <w:pPr>
        <w:pStyle w:val="NormalWeb"/>
        <w:numPr>
          <w:ilvl w:val="0"/>
          <w:numId w:val="1"/>
        </w:numPr>
        <w:rPr>
          <w:rFonts w:asciiTheme="minorHAnsi" w:hAnsiTheme="minorHAnsi" w:cstheme="minorHAnsi"/>
        </w:rPr>
      </w:pPr>
      <w:r w:rsidRPr="00B125F7">
        <w:rPr>
          <w:rStyle w:val="Strong"/>
          <w:rFonts w:asciiTheme="minorHAnsi" w:eastAsiaTheme="majorEastAsia" w:hAnsiTheme="minorHAnsi" w:cstheme="minorHAnsi"/>
          <w:b w:val="0"/>
          <w:bCs w:val="0"/>
        </w:rPr>
        <w:t>More opportunities for peer-to-peer networking</w:t>
      </w:r>
      <w:r w:rsidRPr="00B125F7">
        <w:rPr>
          <w:rFonts w:asciiTheme="minorHAnsi" w:hAnsiTheme="minorHAnsi" w:cstheme="minorHAnsi"/>
        </w:rPr>
        <w:t xml:space="preserve"> with other parents.</w:t>
      </w:r>
    </w:p>
    <w:p w14:paraId="044F7220" w14:textId="5C6ECBE3" w:rsidR="00BE4A52" w:rsidRPr="00B125F7" w:rsidRDefault="00BE4A52" w:rsidP="00BE4A52">
      <w:pPr>
        <w:pStyle w:val="NormalWeb"/>
        <w:numPr>
          <w:ilvl w:val="0"/>
          <w:numId w:val="1"/>
        </w:numPr>
        <w:rPr>
          <w:rFonts w:asciiTheme="minorHAnsi" w:hAnsiTheme="minorHAnsi" w:cstheme="minorHAnsi"/>
        </w:rPr>
      </w:pPr>
      <w:r w:rsidRPr="00B125F7">
        <w:rPr>
          <w:rStyle w:val="Strong"/>
          <w:rFonts w:asciiTheme="minorHAnsi" w:eastAsiaTheme="majorEastAsia" w:hAnsiTheme="minorHAnsi" w:cstheme="minorHAnsi"/>
          <w:b w:val="0"/>
          <w:bCs w:val="0"/>
        </w:rPr>
        <w:t>Access to multidisciplinary support</w:t>
      </w:r>
      <w:r w:rsidRPr="00B125F7">
        <w:rPr>
          <w:rFonts w:asciiTheme="minorHAnsi" w:hAnsiTheme="minorHAnsi" w:cstheme="minorHAnsi"/>
        </w:rPr>
        <w:t xml:space="preserve"> before a formal diagnosis is made.</w:t>
      </w:r>
    </w:p>
    <w:p w14:paraId="76D9DFF5" w14:textId="714DB968" w:rsidR="00BE4A52" w:rsidRPr="00B125F7" w:rsidRDefault="00BE4A52" w:rsidP="00BE4A52">
      <w:pPr>
        <w:pStyle w:val="NormalWeb"/>
        <w:numPr>
          <w:ilvl w:val="0"/>
          <w:numId w:val="1"/>
        </w:numPr>
        <w:rPr>
          <w:rFonts w:asciiTheme="minorHAnsi" w:hAnsiTheme="minorHAnsi" w:cstheme="minorHAnsi"/>
        </w:rPr>
      </w:pPr>
      <w:r w:rsidRPr="00B125F7">
        <w:rPr>
          <w:rStyle w:val="Strong"/>
          <w:rFonts w:asciiTheme="minorHAnsi" w:eastAsiaTheme="majorEastAsia" w:hAnsiTheme="minorHAnsi" w:cstheme="minorHAnsi"/>
          <w:b w:val="0"/>
          <w:bCs w:val="0"/>
        </w:rPr>
        <w:t>Immediate guidance</w:t>
      </w:r>
      <w:r w:rsidRPr="00B125F7">
        <w:rPr>
          <w:rFonts w:asciiTheme="minorHAnsi" w:hAnsiTheme="minorHAnsi" w:cstheme="minorHAnsi"/>
        </w:rPr>
        <w:t xml:space="preserve"> following a new diagnosis.</w:t>
      </w:r>
    </w:p>
    <w:p w14:paraId="1F71ABE6" w14:textId="608236B3" w:rsidR="00BE4A52" w:rsidRPr="00B125F7" w:rsidRDefault="00BE4A52" w:rsidP="00BE4A52">
      <w:pPr>
        <w:pStyle w:val="NormalWeb"/>
        <w:numPr>
          <w:ilvl w:val="0"/>
          <w:numId w:val="1"/>
        </w:numPr>
        <w:rPr>
          <w:rFonts w:asciiTheme="minorHAnsi" w:hAnsiTheme="minorHAnsi" w:cstheme="minorHAnsi"/>
        </w:rPr>
      </w:pPr>
      <w:r w:rsidRPr="00B125F7">
        <w:rPr>
          <w:rStyle w:val="Strong"/>
          <w:rFonts w:asciiTheme="minorHAnsi" w:eastAsiaTheme="majorEastAsia" w:hAnsiTheme="minorHAnsi" w:cstheme="minorHAnsi"/>
          <w:b w:val="0"/>
          <w:bCs w:val="0"/>
        </w:rPr>
        <w:t>Greater help in managing behavioural challenges</w:t>
      </w:r>
      <w:r w:rsidRPr="00B125F7">
        <w:rPr>
          <w:rFonts w:asciiTheme="minorHAnsi" w:hAnsiTheme="minorHAnsi" w:cstheme="minorHAnsi"/>
        </w:rPr>
        <w:t xml:space="preserve"> and the demands of daily life.</w:t>
      </w:r>
      <w:r w:rsidR="00682DF5" w:rsidRPr="00682DF5">
        <w:rPr>
          <w:rFonts w:asciiTheme="minorHAnsi" w:hAnsiTheme="minorHAnsi" w:cstheme="minorHAnsi"/>
        </w:rPr>
        <w:t xml:space="preserve"> </w:t>
      </w:r>
    </w:p>
    <w:p w14:paraId="66DC4DA0" w14:textId="77777777" w:rsidR="00BE4A52" w:rsidRPr="00B125F7" w:rsidRDefault="00BE4A52" w:rsidP="00BE4A52">
      <w:pPr>
        <w:pStyle w:val="NormalWeb"/>
        <w:rPr>
          <w:rFonts w:asciiTheme="minorHAnsi" w:hAnsiTheme="minorHAnsi" w:cstheme="minorHAnsi"/>
        </w:rPr>
      </w:pPr>
      <w:r w:rsidRPr="00B125F7">
        <w:rPr>
          <w:rFonts w:asciiTheme="minorHAnsi" w:hAnsiTheme="minorHAnsi" w:cstheme="minorHAnsi"/>
        </w:rPr>
        <w:t xml:space="preserve">In addition, parents emphasised the need for </w:t>
      </w:r>
      <w:r w:rsidRPr="00B125F7">
        <w:rPr>
          <w:rStyle w:val="Strong"/>
          <w:rFonts w:asciiTheme="minorHAnsi" w:eastAsiaTheme="majorEastAsia" w:hAnsiTheme="minorHAnsi" w:cstheme="minorHAnsi"/>
          <w:b w:val="0"/>
          <w:bCs w:val="0"/>
        </w:rPr>
        <w:t>increased school funding</w:t>
      </w:r>
      <w:r w:rsidRPr="00B125F7">
        <w:rPr>
          <w:rFonts w:asciiTheme="minorHAnsi" w:hAnsiTheme="minorHAnsi" w:cstheme="minorHAnsi"/>
        </w:rPr>
        <w:t xml:space="preserve"> to better support children with Special Educational Needs and Disabilities (SEND). Priorities identified included:</w:t>
      </w:r>
    </w:p>
    <w:p w14:paraId="2C9AE05F" w14:textId="77777777" w:rsidR="00BE4A52" w:rsidRPr="00B125F7" w:rsidRDefault="00BE4A52" w:rsidP="00BE4A52">
      <w:pPr>
        <w:pStyle w:val="NormalWeb"/>
        <w:numPr>
          <w:ilvl w:val="0"/>
          <w:numId w:val="2"/>
        </w:numPr>
        <w:rPr>
          <w:rFonts w:asciiTheme="minorHAnsi" w:hAnsiTheme="minorHAnsi" w:cstheme="minorHAnsi"/>
        </w:rPr>
      </w:pPr>
      <w:r w:rsidRPr="00B125F7">
        <w:rPr>
          <w:rStyle w:val="Strong"/>
          <w:rFonts w:asciiTheme="minorHAnsi" w:eastAsiaTheme="majorEastAsia" w:hAnsiTheme="minorHAnsi" w:cstheme="minorHAnsi"/>
          <w:b w:val="0"/>
          <w:bCs w:val="0"/>
        </w:rPr>
        <w:lastRenderedPageBreak/>
        <w:t>Tailored support for non-English-speaking families</w:t>
      </w:r>
      <w:r w:rsidRPr="00B125F7">
        <w:rPr>
          <w:rFonts w:asciiTheme="minorHAnsi" w:hAnsiTheme="minorHAnsi" w:cstheme="minorHAnsi"/>
        </w:rPr>
        <w:t>, and</w:t>
      </w:r>
    </w:p>
    <w:p w14:paraId="4C9E6FE8" w14:textId="3B693E36" w:rsidR="00BE4A52" w:rsidRDefault="00BE4A52" w:rsidP="00BE4A52">
      <w:pPr>
        <w:pStyle w:val="NormalWeb"/>
        <w:numPr>
          <w:ilvl w:val="0"/>
          <w:numId w:val="2"/>
        </w:numPr>
        <w:rPr>
          <w:rFonts w:asciiTheme="minorHAnsi" w:hAnsiTheme="minorHAnsi" w:cstheme="minorHAnsi"/>
        </w:rPr>
      </w:pPr>
      <w:r w:rsidRPr="00B125F7">
        <w:rPr>
          <w:rStyle w:val="Strong"/>
          <w:rFonts w:asciiTheme="minorHAnsi" w:eastAsiaTheme="majorEastAsia" w:hAnsiTheme="minorHAnsi" w:cstheme="minorHAnsi"/>
          <w:b w:val="0"/>
          <w:bCs w:val="0"/>
        </w:rPr>
        <w:t>More inclusive practices</w:t>
      </w:r>
      <w:r w:rsidRPr="00B125F7">
        <w:rPr>
          <w:rFonts w:asciiTheme="minorHAnsi" w:hAnsiTheme="minorHAnsi" w:cstheme="minorHAnsi"/>
        </w:rPr>
        <w:t xml:space="preserve"> to ensure SEND children are better integrated into mainstream education.</w:t>
      </w:r>
    </w:p>
    <w:p w14:paraId="3607E285" w14:textId="514A3FDD" w:rsidR="00682DF5" w:rsidRPr="00682DF5" w:rsidRDefault="002017FB" w:rsidP="00682DF5">
      <w:pPr>
        <w:pStyle w:val="NormalWeb"/>
        <w:rPr>
          <w:rFonts w:asciiTheme="minorHAnsi" w:hAnsiTheme="minorHAnsi" w:cstheme="minorHAnsi"/>
          <w:b/>
          <w:bCs/>
          <w:u w:val="single"/>
        </w:rPr>
      </w:pPr>
      <w:r w:rsidRPr="00682DF5">
        <w:rPr>
          <w:noProof/>
        </w:rPr>
        <w:drawing>
          <wp:anchor distT="0" distB="0" distL="114300" distR="114300" simplePos="0" relativeHeight="251678746" behindDoc="0" locked="0" layoutInCell="1" allowOverlap="1" wp14:anchorId="235958B7" wp14:editId="494374A4">
            <wp:simplePos x="0" y="0"/>
            <wp:positionH relativeFrom="margin">
              <wp:posOffset>5300799</wp:posOffset>
            </wp:positionH>
            <wp:positionV relativeFrom="paragraph">
              <wp:posOffset>307159</wp:posOffset>
            </wp:positionV>
            <wp:extent cx="3506470" cy="2265045"/>
            <wp:effectExtent l="304800" t="304800" r="322580" b="325755"/>
            <wp:wrapSquare wrapText="bothSides"/>
            <wp:docPr id="5" name="Picture 2" descr="A board with many colorful papers pinn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board with many colorful papers pinned to i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470" cy="22650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82DF5" w:rsidRPr="00682DF5">
        <w:rPr>
          <w:rFonts w:asciiTheme="minorHAnsi" w:hAnsiTheme="minorHAnsi" w:cstheme="minorHAnsi"/>
          <w:b/>
          <w:bCs/>
          <w:u w:val="single"/>
        </w:rPr>
        <w:t>Next steps:</w:t>
      </w:r>
    </w:p>
    <w:p w14:paraId="6789E4B3" w14:textId="0AE6BF6C" w:rsidR="00682DF5" w:rsidRPr="00682DF5" w:rsidRDefault="00682DF5" w:rsidP="00682DF5">
      <w:pPr>
        <w:pStyle w:val="NormalWeb"/>
        <w:rPr>
          <w:rFonts w:asciiTheme="minorHAnsi" w:hAnsiTheme="minorHAnsi" w:cstheme="minorHAnsi"/>
        </w:rPr>
      </w:pPr>
      <w:r w:rsidRPr="00682DF5">
        <w:rPr>
          <w:rFonts w:asciiTheme="minorHAnsi" w:hAnsiTheme="minorHAnsi" w:cstheme="minorHAnsi"/>
        </w:rPr>
        <w:t>Moving forward, a regular Multi-Disciplinary Team (MDT) meeting will be established to support ongoing collaboration between key stakeholders, meetings will focus on:</w:t>
      </w:r>
    </w:p>
    <w:p w14:paraId="3017A5CF" w14:textId="706FBBCC" w:rsidR="00682DF5" w:rsidRPr="00682DF5" w:rsidRDefault="00682DF5" w:rsidP="00682DF5">
      <w:pPr>
        <w:pStyle w:val="NormalWeb"/>
        <w:numPr>
          <w:ilvl w:val="0"/>
          <w:numId w:val="4"/>
        </w:numPr>
        <w:spacing w:line="360" w:lineRule="auto"/>
        <w:rPr>
          <w:rFonts w:asciiTheme="minorHAnsi" w:hAnsiTheme="minorHAnsi" w:cstheme="minorHAnsi"/>
        </w:rPr>
      </w:pPr>
      <w:r w:rsidRPr="00682DF5">
        <w:rPr>
          <w:rStyle w:val="Strong"/>
          <w:rFonts w:asciiTheme="minorHAnsi" w:eastAsiaTheme="majorEastAsia" w:hAnsiTheme="minorHAnsi" w:cstheme="minorHAnsi"/>
          <w:b w:val="0"/>
          <w:bCs w:val="0"/>
        </w:rPr>
        <w:t>Addressing suggestions and feedback</w:t>
      </w:r>
      <w:r w:rsidRPr="00682DF5">
        <w:rPr>
          <w:rFonts w:asciiTheme="minorHAnsi" w:hAnsiTheme="minorHAnsi" w:cstheme="minorHAnsi"/>
        </w:rPr>
        <w:t xml:space="preserve"> from parents and professionals and guiding service improvements.</w:t>
      </w:r>
    </w:p>
    <w:p w14:paraId="1640B691" w14:textId="77777777" w:rsidR="00682DF5" w:rsidRPr="00682DF5" w:rsidRDefault="00682DF5" w:rsidP="00682DF5">
      <w:pPr>
        <w:pStyle w:val="NormalWeb"/>
        <w:numPr>
          <w:ilvl w:val="0"/>
          <w:numId w:val="4"/>
        </w:numPr>
        <w:spacing w:line="360" w:lineRule="auto"/>
        <w:rPr>
          <w:rFonts w:asciiTheme="minorHAnsi" w:hAnsiTheme="minorHAnsi" w:cstheme="minorHAnsi"/>
        </w:rPr>
      </w:pPr>
      <w:r w:rsidRPr="00682DF5">
        <w:rPr>
          <w:rFonts w:asciiTheme="minorHAnsi" w:hAnsiTheme="minorHAnsi" w:cstheme="minorHAnsi"/>
        </w:rPr>
        <w:t>Strengthening and broadening pre-diagnosis support pathways to better equip parents in managing daily behaviours and meeting their child’s needs.</w:t>
      </w:r>
    </w:p>
    <w:p w14:paraId="4BA88D46" w14:textId="77777777" w:rsidR="00682DF5" w:rsidRPr="00682DF5" w:rsidRDefault="00682DF5" w:rsidP="00682DF5">
      <w:pPr>
        <w:pStyle w:val="NormalWeb"/>
        <w:numPr>
          <w:ilvl w:val="0"/>
          <w:numId w:val="4"/>
        </w:numPr>
        <w:spacing w:line="360" w:lineRule="auto"/>
        <w:rPr>
          <w:rFonts w:asciiTheme="minorHAnsi" w:hAnsiTheme="minorHAnsi" w:cstheme="minorHAnsi"/>
        </w:rPr>
      </w:pPr>
      <w:r w:rsidRPr="00682DF5">
        <w:rPr>
          <w:rFonts w:asciiTheme="minorHAnsi" w:hAnsiTheme="minorHAnsi" w:cstheme="minorHAnsi"/>
        </w:rPr>
        <w:t>Strengthening and broadening support services in the immediate post-diagnosis period.</w:t>
      </w:r>
    </w:p>
    <w:p w14:paraId="1C40A3E7" w14:textId="77777777" w:rsidR="00682DF5" w:rsidRPr="00682DF5" w:rsidRDefault="00682DF5" w:rsidP="00682DF5">
      <w:pPr>
        <w:pStyle w:val="NormalWeb"/>
        <w:numPr>
          <w:ilvl w:val="0"/>
          <w:numId w:val="4"/>
        </w:numPr>
        <w:spacing w:line="360" w:lineRule="auto"/>
        <w:rPr>
          <w:rFonts w:asciiTheme="minorHAnsi" w:hAnsiTheme="minorHAnsi" w:cstheme="minorHAnsi"/>
        </w:rPr>
      </w:pPr>
      <w:r w:rsidRPr="00682DF5">
        <w:rPr>
          <w:rFonts w:asciiTheme="minorHAnsi" w:hAnsiTheme="minorHAnsi" w:cstheme="minorHAnsi"/>
        </w:rPr>
        <w:t>Enhancing parent engagement initiatives to facilitate peer learning, alleviate isolation, and build stronger community connections.</w:t>
      </w:r>
    </w:p>
    <w:p w14:paraId="76DC96DA" w14:textId="77777777" w:rsidR="00682DF5" w:rsidRPr="00682DF5" w:rsidRDefault="00682DF5" w:rsidP="00682DF5">
      <w:pPr>
        <w:pStyle w:val="NormalWeb"/>
        <w:numPr>
          <w:ilvl w:val="0"/>
          <w:numId w:val="4"/>
        </w:numPr>
        <w:spacing w:line="360" w:lineRule="auto"/>
        <w:rPr>
          <w:rFonts w:asciiTheme="minorHAnsi" w:hAnsiTheme="minorHAnsi" w:cstheme="minorHAnsi"/>
        </w:rPr>
      </w:pPr>
      <w:r w:rsidRPr="00682DF5">
        <w:rPr>
          <w:rFonts w:asciiTheme="minorHAnsi" w:hAnsiTheme="minorHAnsi" w:cstheme="minorHAnsi"/>
        </w:rPr>
        <w:t>Effectively promoting the available offer to ensure families are informed and able to access timely, coordinated assistance.</w:t>
      </w:r>
    </w:p>
    <w:p w14:paraId="07942368" w14:textId="11574FD8" w:rsidR="00682DF5" w:rsidRPr="00682DF5" w:rsidRDefault="00682DF5" w:rsidP="00682DF5">
      <w:pPr>
        <w:pStyle w:val="NormalWeb"/>
        <w:numPr>
          <w:ilvl w:val="0"/>
          <w:numId w:val="4"/>
        </w:numPr>
        <w:spacing w:line="360" w:lineRule="auto"/>
        <w:rPr>
          <w:rFonts w:asciiTheme="minorHAnsi" w:hAnsiTheme="minorHAnsi" w:cstheme="minorHAnsi"/>
        </w:rPr>
      </w:pPr>
      <w:r w:rsidRPr="00682DF5">
        <w:rPr>
          <w:rFonts w:asciiTheme="minorHAnsi" w:hAnsiTheme="minorHAnsi" w:cstheme="minorHAnsi"/>
        </w:rPr>
        <w:t>Implementing more inclusive practices and providing tailored support that address individual needs, including language barriers and parental disabilities.</w:t>
      </w:r>
    </w:p>
    <w:p w14:paraId="6E00C7A5" w14:textId="77777777" w:rsidR="000328FE" w:rsidRDefault="00DB36B0" w:rsidP="00BA10F0">
      <w:pPr>
        <w:pStyle w:val="NormalWeb"/>
        <w:rPr>
          <w:rFonts w:asciiTheme="minorHAnsi" w:hAnsiTheme="minorHAnsi" w:cstheme="minorHAnsi"/>
          <w:sz w:val="16"/>
          <w:szCs w:val="16"/>
        </w:rPr>
      </w:pPr>
      <w:r w:rsidRPr="00277A26">
        <w:rPr>
          <w:rFonts w:asciiTheme="minorHAnsi" w:hAnsiTheme="minorHAnsi" w:cstheme="minorHAnsi"/>
          <w:b/>
          <w:bCs/>
          <w:sz w:val="16"/>
          <w:szCs w:val="16"/>
        </w:rPr>
        <w:t>Compiled by</w:t>
      </w:r>
      <w:r w:rsidR="00682DF5" w:rsidRPr="00277A26">
        <w:rPr>
          <w:rFonts w:asciiTheme="minorHAnsi" w:hAnsiTheme="minorHAnsi" w:cstheme="minorHAnsi"/>
          <w:b/>
          <w:bCs/>
          <w:sz w:val="16"/>
          <w:szCs w:val="16"/>
        </w:rPr>
        <w:t>:</w:t>
      </w:r>
      <w:r w:rsidR="00682DF5" w:rsidRPr="00277A26">
        <w:rPr>
          <w:rFonts w:asciiTheme="minorHAnsi" w:hAnsiTheme="minorHAnsi" w:cstheme="minorHAnsi"/>
          <w:sz w:val="16"/>
          <w:szCs w:val="16"/>
        </w:rPr>
        <w:t xml:space="preserve"> Naeema Patel (Specialist practitioner SEND – Health Visitor)</w:t>
      </w:r>
      <w:r w:rsidR="000328FE">
        <w:rPr>
          <w:rFonts w:asciiTheme="minorHAnsi" w:hAnsiTheme="minorHAnsi" w:cstheme="minorHAnsi"/>
          <w:sz w:val="16"/>
          <w:szCs w:val="16"/>
        </w:rPr>
        <w:t xml:space="preserve"> </w:t>
      </w:r>
    </w:p>
    <w:p w14:paraId="09D381EA" w14:textId="2032E3FB" w:rsidR="00BA10F0" w:rsidRPr="00BA10F0" w:rsidRDefault="00682DF5" w:rsidP="00BA10F0">
      <w:pPr>
        <w:pStyle w:val="NormalWeb"/>
        <w:rPr>
          <w:rFonts w:asciiTheme="minorHAnsi" w:hAnsiTheme="minorHAnsi" w:cstheme="minorHAnsi"/>
          <w:sz w:val="16"/>
          <w:szCs w:val="16"/>
        </w:rPr>
      </w:pPr>
      <w:r w:rsidRPr="00277A26">
        <w:rPr>
          <w:rFonts w:asciiTheme="minorHAnsi" w:hAnsiTheme="minorHAnsi" w:cstheme="minorHAnsi"/>
          <w:b/>
          <w:bCs/>
          <w:sz w:val="16"/>
          <w:szCs w:val="16"/>
        </w:rPr>
        <w:t>Ratified by</w:t>
      </w:r>
      <w:r w:rsidRPr="00277A26">
        <w:rPr>
          <w:rFonts w:asciiTheme="minorHAnsi" w:hAnsiTheme="minorHAnsi" w:cstheme="minorHAnsi"/>
          <w:sz w:val="16"/>
          <w:szCs w:val="16"/>
        </w:rPr>
        <w:t xml:space="preserve">: </w:t>
      </w:r>
      <w:r w:rsidRPr="00BA10F0">
        <w:rPr>
          <w:rFonts w:asciiTheme="minorHAnsi" w:hAnsiTheme="minorHAnsi" w:cstheme="minorHAnsi"/>
          <w:sz w:val="16"/>
          <w:szCs w:val="16"/>
        </w:rPr>
        <w:t>James Courtney</w:t>
      </w:r>
      <w:r w:rsidR="00176F8C" w:rsidRPr="00BA10F0">
        <w:rPr>
          <w:rFonts w:asciiTheme="minorHAnsi" w:hAnsiTheme="minorHAnsi" w:cstheme="minorHAnsi"/>
          <w:sz w:val="16"/>
          <w:szCs w:val="16"/>
        </w:rPr>
        <w:t xml:space="preserve"> (</w:t>
      </w:r>
      <w:r w:rsidR="00AA1AC3" w:rsidRPr="00BA10F0">
        <w:rPr>
          <w:rFonts w:asciiTheme="minorHAnsi" w:hAnsiTheme="minorHAnsi" w:cstheme="minorHAnsi"/>
          <w:sz w:val="16"/>
          <w:szCs w:val="16"/>
        </w:rPr>
        <w:t>Senior Programme Manager- Children, Young People &amp; Maternity</w:t>
      </w:r>
      <w:r w:rsidR="00DB36B0" w:rsidRPr="00BA10F0">
        <w:rPr>
          <w:rFonts w:asciiTheme="minorHAnsi" w:hAnsiTheme="minorHAnsi" w:cstheme="minorHAnsi"/>
          <w:sz w:val="16"/>
          <w:szCs w:val="16"/>
        </w:rPr>
        <w:t xml:space="preserve"> </w:t>
      </w:r>
      <w:r w:rsidR="00372369" w:rsidRPr="00BA10F0">
        <w:rPr>
          <w:rFonts w:asciiTheme="minorHAnsi" w:hAnsiTheme="minorHAnsi" w:cstheme="minorHAnsi"/>
          <w:sz w:val="16"/>
          <w:szCs w:val="16"/>
        </w:rPr>
        <w:t>Children’s</w:t>
      </w:r>
      <w:r w:rsidR="00AA1AC3" w:rsidRPr="00AA1AC3">
        <w:rPr>
          <w:rFonts w:asciiTheme="minorHAnsi" w:hAnsiTheme="minorHAnsi" w:cstheme="minorHAnsi"/>
          <w:sz w:val="16"/>
          <w:szCs w:val="16"/>
        </w:rPr>
        <w:t xml:space="preserve"> Integrated Commissioning Team</w:t>
      </w:r>
      <w:r w:rsidR="00DB36B0" w:rsidRPr="00BA10F0">
        <w:rPr>
          <w:rFonts w:asciiTheme="minorHAnsi" w:hAnsiTheme="minorHAnsi" w:cstheme="minorHAnsi"/>
          <w:sz w:val="16"/>
          <w:szCs w:val="16"/>
        </w:rPr>
        <w:t xml:space="preserve">), </w:t>
      </w:r>
      <w:r w:rsidR="00F1461D" w:rsidRPr="00BA10F0">
        <w:rPr>
          <w:rFonts w:asciiTheme="minorHAnsi" w:hAnsiTheme="minorHAnsi" w:cstheme="minorHAnsi"/>
          <w:sz w:val="16"/>
          <w:szCs w:val="16"/>
        </w:rPr>
        <w:t>Hamida  Serdiwala-White (</w:t>
      </w:r>
      <w:r w:rsidR="000619CF">
        <w:rPr>
          <w:rFonts w:asciiTheme="minorHAnsi" w:hAnsiTheme="minorHAnsi" w:cstheme="minorHAnsi"/>
          <w:sz w:val="16"/>
          <w:szCs w:val="16"/>
        </w:rPr>
        <w:t>Head of service</w:t>
      </w:r>
      <w:r w:rsidR="00F1461D" w:rsidRPr="00BA10F0">
        <w:rPr>
          <w:rFonts w:asciiTheme="minorHAnsi" w:hAnsiTheme="minorHAnsi" w:cstheme="minorHAnsi"/>
          <w:sz w:val="16"/>
          <w:szCs w:val="16"/>
        </w:rPr>
        <w:t xml:space="preserve"> - health visiting), </w:t>
      </w:r>
      <w:r w:rsidR="00DB36B0" w:rsidRPr="00BA10F0">
        <w:rPr>
          <w:rFonts w:asciiTheme="minorHAnsi" w:hAnsiTheme="minorHAnsi" w:cstheme="minorHAnsi"/>
          <w:sz w:val="16"/>
          <w:szCs w:val="16"/>
        </w:rPr>
        <w:t>Suzy Liard (</w:t>
      </w:r>
      <w:r w:rsidR="000C6D4F" w:rsidRPr="00BA10F0">
        <w:rPr>
          <w:rFonts w:asciiTheme="minorHAnsi" w:hAnsiTheme="minorHAnsi" w:cstheme="minorHAnsi"/>
          <w:sz w:val="16"/>
          <w:szCs w:val="16"/>
        </w:rPr>
        <w:t>Children's Community Therapy Manager)</w:t>
      </w:r>
      <w:r w:rsidR="00837CA1" w:rsidRPr="00BA10F0">
        <w:rPr>
          <w:rFonts w:asciiTheme="minorHAnsi" w:hAnsiTheme="minorHAnsi" w:cstheme="minorHAnsi"/>
          <w:sz w:val="16"/>
          <w:szCs w:val="16"/>
        </w:rPr>
        <w:t xml:space="preserve">, </w:t>
      </w:r>
      <w:r w:rsidR="00D55D30" w:rsidRPr="00BA10F0">
        <w:rPr>
          <w:rFonts w:asciiTheme="minorHAnsi" w:hAnsiTheme="minorHAnsi" w:cstheme="minorHAnsi"/>
          <w:sz w:val="16"/>
          <w:szCs w:val="16"/>
        </w:rPr>
        <w:t xml:space="preserve">Dr </w:t>
      </w:r>
      <w:r w:rsidR="00837CA1" w:rsidRPr="00BA10F0">
        <w:rPr>
          <w:rFonts w:asciiTheme="minorHAnsi" w:hAnsiTheme="minorHAnsi" w:cstheme="minorHAnsi"/>
          <w:sz w:val="16"/>
          <w:szCs w:val="16"/>
        </w:rPr>
        <w:t>Julia Moody</w:t>
      </w:r>
      <w:r w:rsidR="00CD7041" w:rsidRPr="00BA10F0">
        <w:rPr>
          <w:rFonts w:asciiTheme="minorHAnsi" w:hAnsiTheme="minorHAnsi" w:cstheme="minorHAnsi"/>
          <w:sz w:val="16"/>
          <w:szCs w:val="16"/>
        </w:rPr>
        <w:t xml:space="preserve"> (Tower Hamlets GP, </w:t>
      </w:r>
      <w:r w:rsidR="00CD7041" w:rsidRPr="00CD7041">
        <w:rPr>
          <w:rFonts w:asciiTheme="minorHAnsi" w:hAnsiTheme="minorHAnsi" w:cstheme="minorHAnsi"/>
          <w:sz w:val="16"/>
          <w:szCs w:val="16"/>
        </w:rPr>
        <w:t>Clinical Lead for Babies, Children and Young People in TH, NEL ICB</w:t>
      </w:r>
      <w:r w:rsidR="0041249E" w:rsidRPr="00BA10F0">
        <w:rPr>
          <w:rFonts w:asciiTheme="minorHAnsi" w:hAnsiTheme="minorHAnsi" w:cstheme="minorHAnsi"/>
          <w:sz w:val="16"/>
          <w:szCs w:val="16"/>
        </w:rPr>
        <w:t>)</w:t>
      </w:r>
      <w:r w:rsidR="00645A0A" w:rsidRPr="00BA10F0">
        <w:rPr>
          <w:rFonts w:asciiTheme="minorHAnsi" w:hAnsiTheme="minorHAnsi" w:cstheme="minorHAnsi"/>
          <w:sz w:val="16"/>
          <w:szCs w:val="16"/>
        </w:rPr>
        <w:t xml:space="preserve">, </w:t>
      </w:r>
      <w:r w:rsidR="0044690F" w:rsidRPr="00BA10F0">
        <w:rPr>
          <w:rFonts w:asciiTheme="minorHAnsi" w:hAnsiTheme="minorHAnsi" w:cstheme="minorHAnsi"/>
          <w:sz w:val="16"/>
          <w:szCs w:val="16"/>
        </w:rPr>
        <w:t>Jenny Miller</w:t>
      </w:r>
      <w:r w:rsidR="007D3B54" w:rsidRPr="00BA10F0">
        <w:rPr>
          <w:rFonts w:asciiTheme="minorHAnsi" w:hAnsiTheme="minorHAnsi" w:cstheme="minorHAnsi"/>
          <w:sz w:val="16"/>
          <w:szCs w:val="16"/>
        </w:rPr>
        <w:t xml:space="preserve"> (Manager</w:t>
      </w:r>
      <w:r w:rsidR="00763D6B" w:rsidRPr="00BA10F0">
        <w:rPr>
          <w:rFonts w:asciiTheme="minorHAnsi" w:hAnsiTheme="minorHAnsi" w:cstheme="minorHAnsi"/>
          <w:sz w:val="16"/>
          <w:szCs w:val="16"/>
        </w:rPr>
        <w:t xml:space="preserve"> </w:t>
      </w:r>
      <w:r w:rsidR="007D3B54" w:rsidRPr="007D3B54">
        <w:rPr>
          <w:rFonts w:asciiTheme="minorHAnsi" w:hAnsiTheme="minorHAnsi" w:cstheme="minorHAnsi"/>
          <w:sz w:val="16"/>
          <w:szCs w:val="16"/>
        </w:rPr>
        <w:t>Family Information, Advice and Support Service</w:t>
      </w:r>
      <w:r w:rsidR="00D160AE" w:rsidRPr="00BA10F0">
        <w:rPr>
          <w:rFonts w:asciiTheme="minorHAnsi" w:hAnsiTheme="minorHAnsi" w:cstheme="minorHAnsi"/>
          <w:sz w:val="16"/>
          <w:szCs w:val="16"/>
        </w:rPr>
        <w:t xml:space="preserve">, </w:t>
      </w:r>
      <w:r w:rsidR="007D3B54" w:rsidRPr="007D3B54">
        <w:rPr>
          <w:rFonts w:asciiTheme="minorHAnsi" w:hAnsiTheme="minorHAnsi" w:cstheme="minorHAnsi"/>
          <w:sz w:val="16"/>
          <w:szCs w:val="16"/>
        </w:rPr>
        <w:t>SENDIASS)</w:t>
      </w:r>
      <w:r w:rsidR="00D160AE" w:rsidRPr="00BA10F0">
        <w:rPr>
          <w:rFonts w:asciiTheme="minorHAnsi" w:hAnsiTheme="minorHAnsi" w:cstheme="minorHAnsi"/>
          <w:sz w:val="16"/>
          <w:szCs w:val="16"/>
        </w:rPr>
        <w:t xml:space="preserve">, </w:t>
      </w:r>
      <w:r w:rsidR="0044690F" w:rsidRPr="00BA10F0">
        <w:rPr>
          <w:rFonts w:asciiTheme="minorHAnsi" w:hAnsiTheme="minorHAnsi" w:cstheme="minorHAnsi"/>
          <w:sz w:val="16"/>
          <w:szCs w:val="16"/>
        </w:rPr>
        <w:t>Krupali Shah</w:t>
      </w:r>
      <w:r w:rsidR="00A268E9" w:rsidRPr="00BA10F0">
        <w:rPr>
          <w:rFonts w:asciiTheme="minorHAnsi" w:hAnsiTheme="minorHAnsi" w:cstheme="minorHAnsi"/>
          <w:sz w:val="16"/>
          <w:szCs w:val="16"/>
        </w:rPr>
        <w:t xml:space="preserve"> (Senior FIS and Local Offer Officer)</w:t>
      </w:r>
      <w:r w:rsidR="0044690F" w:rsidRPr="00BA10F0">
        <w:rPr>
          <w:rFonts w:asciiTheme="minorHAnsi" w:hAnsiTheme="minorHAnsi" w:cstheme="minorHAnsi"/>
          <w:sz w:val="16"/>
          <w:szCs w:val="16"/>
        </w:rPr>
        <w:t xml:space="preserve">, </w:t>
      </w:r>
      <w:r w:rsidR="00612D66" w:rsidRPr="00BA10F0">
        <w:rPr>
          <w:rFonts w:asciiTheme="minorHAnsi" w:hAnsiTheme="minorHAnsi" w:cstheme="minorHAnsi"/>
          <w:sz w:val="16"/>
          <w:szCs w:val="16"/>
        </w:rPr>
        <w:t xml:space="preserve">Mark Penn </w:t>
      </w:r>
      <w:r w:rsidR="00BA10F0" w:rsidRPr="00BA10F0">
        <w:rPr>
          <w:rFonts w:asciiTheme="minorHAnsi" w:hAnsiTheme="minorHAnsi" w:cstheme="minorHAnsi"/>
          <w:sz w:val="16"/>
          <w:szCs w:val="16"/>
        </w:rPr>
        <w:t>(Participation and Co-production officer SENDIASS)</w:t>
      </w:r>
    </w:p>
    <w:p w14:paraId="0F208330" w14:textId="122B9114" w:rsidR="00AA1AC3" w:rsidRPr="00277A26" w:rsidRDefault="00AA1AC3" w:rsidP="00D82BBB">
      <w:pPr>
        <w:pStyle w:val="NormalWeb"/>
        <w:rPr>
          <w:rFonts w:asciiTheme="minorHAnsi" w:hAnsiTheme="minorHAnsi" w:cstheme="minorHAnsi"/>
          <w:sz w:val="16"/>
          <w:szCs w:val="16"/>
        </w:rPr>
      </w:pPr>
    </w:p>
    <w:p w14:paraId="6AC041D4" w14:textId="77777777" w:rsidR="00DB36B0" w:rsidRPr="00AA1AC3" w:rsidRDefault="00DB36B0" w:rsidP="00AA1AC3">
      <w:pPr>
        <w:pStyle w:val="NormalWeb"/>
        <w:spacing w:line="360" w:lineRule="auto"/>
        <w:rPr>
          <w:rFonts w:asciiTheme="minorHAnsi" w:hAnsiTheme="minorHAnsi" w:cstheme="minorHAnsi"/>
        </w:rPr>
      </w:pPr>
    </w:p>
    <w:p w14:paraId="69EDD52C" w14:textId="6D557F6F" w:rsidR="006555FE" w:rsidRPr="002017FB" w:rsidRDefault="006555FE" w:rsidP="002017FB">
      <w:pPr>
        <w:pStyle w:val="NormalWeb"/>
        <w:spacing w:line="360" w:lineRule="auto"/>
        <w:rPr>
          <w:rFonts w:asciiTheme="minorHAnsi" w:hAnsiTheme="minorHAnsi" w:cstheme="minorHAnsi"/>
        </w:rPr>
      </w:pPr>
    </w:p>
    <w:sectPr w:rsidR="006555FE" w:rsidRPr="002017FB" w:rsidSect="00364CA6">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0B6B9" w14:textId="77777777" w:rsidR="006528F1" w:rsidRDefault="006528F1" w:rsidP="00364CA6">
      <w:pPr>
        <w:spacing w:after="0" w:line="240" w:lineRule="auto"/>
      </w:pPr>
      <w:r>
        <w:separator/>
      </w:r>
    </w:p>
  </w:endnote>
  <w:endnote w:type="continuationSeparator" w:id="0">
    <w:p w14:paraId="2FC8F35E" w14:textId="77777777" w:rsidR="006528F1" w:rsidRDefault="006528F1" w:rsidP="0036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63180" w14:textId="77777777" w:rsidR="006528F1" w:rsidRDefault="006528F1" w:rsidP="00364CA6">
      <w:pPr>
        <w:spacing w:after="0" w:line="240" w:lineRule="auto"/>
      </w:pPr>
      <w:r>
        <w:separator/>
      </w:r>
    </w:p>
  </w:footnote>
  <w:footnote w:type="continuationSeparator" w:id="0">
    <w:p w14:paraId="7F1E99AC" w14:textId="77777777" w:rsidR="006528F1" w:rsidRDefault="006528F1" w:rsidP="00364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A3F7" w14:textId="09D317F6" w:rsidR="00364CA6" w:rsidRDefault="00364CA6">
    <w:pPr>
      <w:pStyle w:val="Header"/>
    </w:pPr>
    <w:r>
      <w:rPr>
        <w:noProof/>
      </w:rPr>
      <w:drawing>
        <wp:anchor distT="0" distB="0" distL="114300" distR="114300" simplePos="0" relativeHeight="251661312" behindDoc="0" locked="0" layoutInCell="1" allowOverlap="1" wp14:anchorId="069D0079" wp14:editId="77862C96">
          <wp:simplePos x="0" y="0"/>
          <wp:positionH relativeFrom="column">
            <wp:posOffset>562973</wp:posOffset>
          </wp:positionH>
          <wp:positionV relativeFrom="paragraph">
            <wp:posOffset>-318861</wp:posOffset>
          </wp:positionV>
          <wp:extent cx="821690" cy="706120"/>
          <wp:effectExtent l="0" t="0" r="0" b="0"/>
          <wp:wrapSquare wrapText="bothSides"/>
          <wp:docPr id="8" name="Picture 7" descr="A screenshot of a computer&#10;&#10;AI-generated content may be incorrect.">
            <a:extLst xmlns:a="http://schemas.openxmlformats.org/drawingml/2006/main">
              <a:ext uri="{FF2B5EF4-FFF2-40B4-BE49-F238E27FC236}">
                <a16:creationId xmlns:a16="http://schemas.microsoft.com/office/drawing/2014/main" id="{DA594728-0F51-DA7F-B6BD-059882039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DA594728-0F51-DA7F-B6BD-05988203996D}"/>
                      </a:ext>
                    </a:extLst>
                  </pic:cNvPr>
                  <pic:cNvPicPr>
                    <a:picLocks noChangeAspect="1"/>
                  </pic:cNvPicPr>
                </pic:nvPicPr>
                <pic:blipFill>
                  <a:blip r:embed="rId1" cstate="print">
                    <a:extLst>
                      <a:ext uri="{28A0092B-C50C-407E-A947-70E740481C1C}">
                        <a14:useLocalDpi xmlns:a14="http://schemas.microsoft.com/office/drawing/2010/main" val="0"/>
                      </a:ext>
                    </a:extLst>
                  </a:blip>
                  <a:srcRect l="51250" t="19841" r="20536" b="37937"/>
                  <a:stretch/>
                </pic:blipFill>
                <pic:spPr>
                  <a:xfrm>
                    <a:off x="0" y="0"/>
                    <a:ext cx="821690" cy="706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DFF1FB3" wp14:editId="4A1A38CE">
          <wp:simplePos x="0" y="0"/>
          <wp:positionH relativeFrom="column">
            <wp:posOffset>-701947</wp:posOffset>
          </wp:positionH>
          <wp:positionV relativeFrom="paragraph">
            <wp:posOffset>-310515</wp:posOffset>
          </wp:positionV>
          <wp:extent cx="1064260" cy="432435"/>
          <wp:effectExtent l="0" t="0" r="2540" b="5715"/>
          <wp:wrapSquare wrapText="bothSides"/>
          <wp:docPr id="392313744" name="Picture 4" descr="A logo with a blue square and black text&#10;&#10;AI-generated content may be incorrect.">
            <a:extLst xmlns:a="http://schemas.openxmlformats.org/drawingml/2006/main">
              <a:ext uri="{FF2B5EF4-FFF2-40B4-BE49-F238E27FC236}">
                <a16:creationId xmlns:a16="http://schemas.microsoft.com/office/drawing/2014/main" id="{C71AE13C-F339-6CC7-C034-857CC8709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13744" name="Picture 4" descr="A logo with a blue square and black text&#10;&#10;AI-generated content may be incorrect.">
                    <a:extLst>
                      <a:ext uri="{FF2B5EF4-FFF2-40B4-BE49-F238E27FC236}">
                        <a16:creationId xmlns:a16="http://schemas.microsoft.com/office/drawing/2014/main" id="{C71AE13C-F339-6CC7-C034-857CC870959B}"/>
                      </a:ext>
                    </a:extLst>
                  </pic:cNvPr>
                  <pic:cNvPicPr>
                    <a:picLocks noChangeAspect="1"/>
                  </pic:cNvPicPr>
                </pic:nvPicPr>
                <pic:blipFill rotWithShape="1">
                  <a:blip r:embed="rId2">
                    <a:extLst>
                      <a:ext uri="{28A0092B-C50C-407E-A947-70E740481C1C}">
                        <a14:useLocalDpi xmlns:a14="http://schemas.microsoft.com/office/drawing/2010/main" val="0"/>
                      </a:ext>
                    </a:extLst>
                  </a:blip>
                  <a:srcRect r="59711" b="43801"/>
                  <a:stretch/>
                </pic:blipFill>
                <pic:spPr bwMode="auto">
                  <a:xfrm>
                    <a:off x="0" y="0"/>
                    <a:ext cx="1064260" cy="43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9B5A418" wp14:editId="739F2274">
          <wp:simplePos x="0" y="0"/>
          <wp:positionH relativeFrom="column">
            <wp:posOffset>8613321</wp:posOffset>
          </wp:positionH>
          <wp:positionV relativeFrom="paragraph">
            <wp:posOffset>-433342</wp:posOffset>
          </wp:positionV>
          <wp:extent cx="1130935" cy="971550"/>
          <wp:effectExtent l="0" t="0" r="0" b="0"/>
          <wp:wrapSquare wrapText="bothSides"/>
          <wp:docPr id="2033033508" name="Picture 3" descr="A close up of a logo&#10;&#10;Description automatically generated">
            <a:extLst xmlns:a="http://schemas.openxmlformats.org/drawingml/2006/main">
              <a:ext uri="{FF2B5EF4-FFF2-40B4-BE49-F238E27FC236}">
                <a16:creationId xmlns:a16="http://schemas.microsoft.com/office/drawing/2014/main" id="{E34552D3-6381-5BC5-9282-CA51DA05B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E34552D3-6381-5BC5-9282-CA51DA05BA70}"/>
                      </a:ext>
                    </a:extLst>
                  </pic:cNvPr>
                  <pic:cNvPicPr>
                    <a:picLocks noChangeAspect="1"/>
                  </pic:cNvPicPr>
                </pic:nvPicPr>
                <pic:blipFill rotWithShape="1">
                  <a:blip r:embed="rId3" cstate="print">
                    <a:extLst>
                      <a:ext uri="{28A0092B-C50C-407E-A947-70E740481C1C}">
                        <a14:useLocalDpi xmlns:a14="http://schemas.microsoft.com/office/drawing/2010/main" val="0"/>
                      </a:ext>
                    </a:extLst>
                  </a:blip>
                  <a:srcRect l="76787" b="1043"/>
                  <a:stretch/>
                </pic:blipFill>
                <pic:spPr bwMode="auto">
                  <a:xfrm>
                    <a:off x="0" y="0"/>
                    <a:ext cx="113093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258FE"/>
    <w:multiLevelType w:val="multilevel"/>
    <w:tmpl w:val="C52C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DF2B22"/>
    <w:multiLevelType w:val="multilevel"/>
    <w:tmpl w:val="E9C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F222A0"/>
    <w:multiLevelType w:val="multilevel"/>
    <w:tmpl w:val="F970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4D0BF0"/>
    <w:multiLevelType w:val="hybridMultilevel"/>
    <w:tmpl w:val="2AB2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571717">
    <w:abstractNumId w:val="1"/>
  </w:num>
  <w:num w:numId="2" w16cid:durableId="408121459">
    <w:abstractNumId w:val="2"/>
  </w:num>
  <w:num w:numId="3" w16cid:durableId="1670253760">
    <w:abstractNumId w:val="0"/>
  </w:num>
  <w:num w:numId="4" w16cid:durableId="14114618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36"/>
    <w:rsid w:val="00014425"/>
    <w:rsid w:val="00025D4A"/>
    <w:rsid w:val="00025E0C"/>
    <w:rsid w:val="00026D6F"/>
    <w:rsid w:val="000328FE"/>
    <w:rsid w:val="00035598"/>
    <w:rsid w:val="00036021"/>
    <w:rsid w:val="000431B2"/>
    <w:rsid w:val="0004381B"/>
    <w:rsid w:val="00045FC4"/>
    <w:rsid w:val="00052460"/>
    <w:rsid w:val="000568F4"/>
    <w:rsid w:val="00056A09"/>
    <w:rsid w:val="00060CF9"/>
    <w:rsid w:val="000619CF"/>
    <w:rsid w:val="000664FF"/>
    <w:rsid w:val="00072BA5"/>
    <w:rsid w:val="000731DA"/>
    <w:rsid w:val="00073AB5"/>
    <w:rsid w:val="00075391"/>
    <w:rsid w:val="00075643"/>
    <w:rsid w:val="0008110A"/>
    <w:rsid w:val="00081798"/>
    <w:rsid w:val="00085706"/>
    <w:rsid w:val="000B0724"/>
    <w:rsid w:val="000B3626"/>
    <w:rsid w:val="000C4296"/>
    <w:rsid w:val="000C68FE"/>
    <w:rsid w:val="000C6D4F"/>
    <w:rsid w:val="000D04B5"/>
    <w:rsid w:val="000F42CD"/>
    <w:rsid w:val="000F5E61"/>
    <w:rsid w:val="000F6056"/>
    <w:rsid w:val="00102CB2"/>
    <w:rsid w:val="0010451E"/>
    <w:rsid w:val="00104591"/>
    <w:rsid w:val="00123A3F"/>
    <w:rsid w:val="00137A66"/>
    <w:rsid w:val="001702BB"/>
    <w:rsid w:val="00176F8C"/>
    <w:rsid w:val="00191E14"/>
    <w:rsid w:val="001A0DD7"/>
    <w:rsid w:val="001A2C4B"/>
    <w:rsid w:val="001A483B"/>
    <w:rsid w:val="001A4EB4"/>
    <w:rsid w:val="001B41DA"/>
    <w:rsid w:val="001B5CDE"/>
    <w:rsid w:val="001B7342"/>
    <w:rsid w:val="001C4ACB"/>
    <w:rsid w:val="001C648A"/>
    <w:rsid w:val="001C7693"/>
    <w:rsid w:val="001D1E9F"/>
    <w:rsid w:val="001D7DB6"/>
    <w:rsid w:val="001E1ADD"/>
    <w:rsid w:val="001E6EF0"/>
    <w:rsid w:val="001F0244"/>
    <w:rsid w:val="001F532F"/>
    <w:rsid w:val="002017FB"/>
    <w:rsid w:val="00207045"/>
    <w:rsid w:val="0021609A"/>
    <w:rsid w:val="0022326F"/>
    <w:rsid w:val="00226E66"/>
    <w:rsid w:val="00232DCB"/>
    <w:rsid w:val="002330C7"/>
    <w:rsid w:val="00235822"/>
    <w:rsid w:val="00237D63"/>
    <w:rsid w:val="002405F4"/>
    <w:rsid w:val="00241469"/>
    <w:rsid w:val="0024513A"/>
    <w:rsid w:val="00247F5C"/>
    <w:rsid w:val="00250134"/>
    <w:rsid w:val="00252805"/>
    <w:rsid w:val="00252EE5"/>
    <w:rsid w:val="002541A5"/>
    <w:rsid w:val="002541BA"/>
    <w:rsid w:val="00257091"/>
    <w:rsid w:val="002649B9"/>
    <w:rsid w:val="002704FB"/>
    <w:rsid w:val="002711E4"/>
    <w:rsid w:val="00277A26"/>
    <w:rsid w:val="00277F2C"/>
    <w:rsid w:val="00285A86"/>
    <w:rsid w:val="00293028"/>
    <w:rsid w:val="002976EF"/>
    <w:rsid w:val="002A4659"/>
    <w:rsid w:val="002A4671"/>
    <w:rsid w:val="002B65E4"/>
    <w:rsid w:val="002B7BB3"/>
    <w:rsid w:val="002C42A5"/>
    <w:rsid w:val="002D4F8B"/>
    <w:rsid w:val="002E166A"/>
    <w:rsid w:val="002E4FF0"/>
    <w:rsid w:val="002F2D97"/>
    <w:rsid w:val="002F506A"/>
    <w:rsid w:val="00315199"/>
    <w:rsid w:val="00320886"/>
    <w:rsid w:val="0032426A"/>
    <w:rsid w:val="00343F9F"/>
    <w:rsid w:val="00346447"/>
    <w:rsid w:val="00363B85"/>
    <w:rsid w:val="00364781"/>
    <w:rsid w:val="00364CA6"/>
    <w:rsid w:val="00371EC0"/>
    <w:rsid w:val="00372369"/>
    <w:rsid w:val="003856CE"/>
    <w:rsid w:val="00387771"/>
    <w:rsid w:val="0039669F"/>
    <w:rsid w:val="003A788D"/>
    <w:rsid w:val="003D0228"/>
    <w:rsid w:val="003D52C9"/>
    <w:rsid w:val="003D6AE7"/>
    <w:rsid w:val="003D7D0B"/>
    <w:rsid w:val="003E4D60"/>
    <w:rsid w:val="003E5262"/>
    <w:rsid w:val="003F2A21"/>
    <w:rsid w:val="003F3186"/>
    <w:rsid w:val="004038D1"/>
    <w:rsid w:val="00407F4B"/>
    <w:rsid w:val="0041249E"/>
    <w:rsid w:val="0041291F"/>
    <w:rsid w:val="0041540A"/>
    <w:rsid w:val="00427D08"/>
    <w:rsid w:val="00433C0E"/>
    <w:rsid w:val="00437B88"/>
    <w:rsid w:val="00441A4F"/>
    <w:rsid w:val="00445CD8"/>
    <w:rsid w:val="0044690F"/>
    <w:rsid w:val="00456751"/>
    <w:rsid w:val="00457F7B"/>
    <w:rsid w:val="00475946"/>
    <w:rsid w:val="0048091C"/>
    <w:rsid w:val="00481278"/>
    <w:rsid w:val="00481376"/>
    <w:rsid w:val="0049052D"/>
    <w:rsid w:val="00493798"/>
    <w:rsid w:val="004D021E"/>
    <w:rsid w:val="004D618C"/>
    <w:rsid w:val="004F63A4"/>
    <w:rsid w:val="005009D8"/>
    <w:rsid w:val="00501F85"/>
    <w:rsid w:val="00511F0F"/>
    <w:rsid w:val="00520025"/>
    <w:rsid w:val="0052184D"/>
    <w:rsid w:val="00534252"/>
    <w:rsid w:val="005354A9"/>
    <w:rsid w:val="005362E9"/>
    <w:rsid w:val="00536E44"/>
    <w:rsid w:val="005542EA"/>
    <w:rsid w:val="0055725D"/>
    <w:rsid w:val="0056733D"/>
    <w:rsid w:val="005707A2"/>
    <w:rsid w:val="00571DD2"/>
    <w:rsid w:val="0057449F"/>
    <w:rsid w:val="00574AF7"/>
    <w:rsid w:val="005816A0"/>
    <w:rsid w:val="00582E85"/>
    <w:rsid w:val="005935BC"/>
    <w:rsid w:val="005A5684"/>
    <w:rsid w:val="005A720E"/>
    <w:rsid w:val="005B0985"/>
    <w:rsid w:val="005B314F"/>
    <w:rsid w:val="005B70D0"/>
    <w:rsid w:val="005C1979"/>
    <w:rsid w:val="005C1D76"/>
    <w:rsid w:val="005C2ACA"/>
    <w:rsid w:val="005C5061"/>
    <w:rsid w:val="005C7048"/>
    <w:rsid w:val="005D1765"/>
    <w:rsid w:val="005D74BB"/>
    <w:rsid w:val="005E5B3E"/>
    <w:rsid w:val="005E65E5"/>
    <w:rsid w:val="005F0710"/>
    <w:rsid w:val="005F0E74"/>
    <w:rsid w:val="005F76AE"/>
    <w:rsid w:val="005F7DDE"/>
    <w:rsid w:val="00612D66"/>
    <w:rsid w:val="00613F6F"/>
    <w:rsid w:val="00620189"/>
    <w:rsid w:val="0062687A"/>
    <w:rsid w:val="00631884"/>
    <w:rsid w:val="006321AB"/>
    <w:rsid w:val="00642BA6"/>
    <w:rsid w:val="00645A0A"/>
    <w:rsid w:val="0065040D"/>
    <w:rsid w:val="006506DC"/>
    <w:rsid w:val="006528F1"/>
    <w:rsid w:val="006555FE"/>
    <w:rsid w:val="0066035B"/>
    <w:rsid w:val="00666EA3"/>
    <w:rsid w:val="00667687"/>
    <w:rsid w:val="006704CD"/>
    <w:rsid w:val="0067399E"/>
    <w:rsid w:val="00682DF5"/>
    <w:rsid w:val="006922FF"/>
    <w:rsid w:val="006A442F"/>
    <w:rsid w:val="006A54DD"/>
    <w:rsid w:val="006A55C6"/>
    <w:rsid w:val="006A6F17"/>
    <w:rsid w:val="006B21A2"/>
    <w:rsid w:val="006B3DD2"/>
    <w:rsid w:val="006D25F5"/>
    <w:rsid w:val="006D2F49"/>
    <w:rsid w:val="006D30AA"/>
    <w:rsid w:val="006D30E9"/>
    <w:rsid w:val="006E1164"/>
    <w:rsid w:val="006F19B3"/>
    <w:rsid w:val="006F55EC"/>
    <w:rsid w:val="00702210"/>
    <w:rsid w:val="00705F25"/>
    <w:rsid w:val="00720AC7"/>
    <w:rsid w:val="0072184B"/>
    <w:rsid w:val="00724FA2"/>
    <w:rsid w:val="00735816"/>
    <w:rsid w:val="00745C9E"/>
    <w:rsid w:val="00746C55"/>
    <w:rsid w:val="00751245"/>
    <w:rsid w:val="00753136"/>
    <w:rsid w:val="00754FBC"/>
    <w:rsid w:val="00757E60"/>
    <w:rsid w:val="007620E4"/>
    <w:rsid w:val="00763D6B"/>
    <w:rsid w:val="0077797C"/>
    <w:rsid w:val="00780388"/>
    <w:rsid w:val="00785ABA"/>
    <w:rsid w:val="007A00D3"/>
    <w:rsid w:val="007A1929"/>
    <w:rsid w:val="007A680D"/>
    <w:rsid w:val="007B47FF"/>
    <w:rsid w:val="007B5E28"/>
    <w:rsid w:val="007B62FB"/>
    <w:rsid w:val="007B7977"/>
    <w:rsid w:val="007D3B54"/>
    <w:rsid w:val="007D635A"/>
    <w:rsid w:val="007E0832"/>
    <w:rsid w:val="007E3D90"/>
    <w:rsid w:val="00801ACD"/>
    <w:rsid w:val="00802BB5"/>
    <w:rsid w:val="00806875"/>
    <w:rsid w:val="008149C6"/>
    <w:rsid w:val="00820182"/>
    <w:rsid w:val="0082040A"/>
    <w:rsid w:val="008214AB"/>
    <w:rsid w:val="00824342"/>
    <w:rsid w:val="008255B8"/>
    <w:rsid w:val="00827025"/>
    <w:rsid w:val="00827621"/>
    <w:rsid w:val="00830E5D"/>
    <w:rsid w:val="008342A6"/>
    <w:rsid w:val="00837CA1"/>
    <w:rsid w:val="00846D4B"/>
    <w:rsid w:val="00850C8F"/>
    <w:rsid w:val="008544BC"/>
    <w:rsid w:val="00855B6B"/>
    <w:rsid w:val="008560F1"/>
    <w:rsid w:val="00861CDD"/>
    <w:rsid w:val="00862D15"/>
    <w:rsid w:val="008678F1"/>
    <w:rsid w:val="008712AF"/>
    <w:rsid w:val="008725BD"/>
    <w:rsid w:val="00874F40"/>
    <w:rsid w:val="0087793E"/>
    <w:rsid w:val="00882534"/>
    <w:rsid w:val="00892445"/>
    <w:rsid w:val="0089364D"/>
    <w:rsid w:val="008A5265"/>
    <w:rsid w:val="008B5083"/>
    <w:rsid w:val="008C6715"/>
    <w:rsid w:val="008D01A8"/>
    <w:rsid w:val="008D229E"/>
    <w:rsid w:val="008D6A11"/>
    <w:rsid w:val="008E008F"/>
    <w:rsid w:val="008F243E"/>
    <w:rsid w:val="00904FF4"/>
    <w:rsid w:val="00905355"/>
    <w:rsid w:val="00906A6E"/>
    <w:rsid w:val="009103F6"/>
    <w:rsid w:val="00912B74"/>
    <w:rsid w:val="00922D4E"/>
    <w:rsid w:val="00930BB1"/>
    <w:rsid w:val="009316CE"/>
    <w:rsid w:val="00932847"/>
    <w:rsid w:val="00937207"/>
    <w:rsid w:val="00950B2A"/>
    <w:rsid w:val="009563B3"/>
    <w:rsid w:val="009600EE"/>
    <w:rsid w:val="00960697"/>
    <w:rsid w:val="00965807"/>
    <w:rsid w:val="00965A28"/>
    <w:rsid w:val="00974751"/>
    <w:rsid w:val="00976761"/>
    <w:rsid w:val="00984CA4"/>
    <w:rsid w:val="00991583"/>
    <w:rsid w:val="009A436C"/>
    <w:rsid w:val="009C0371"/>
    <w:rsid w:val="009D2F7C"/>
    <w:rsid w:val="009E0D41"/>
    <w:rsid w:val="009E3ED0"/>
    <w:rsid w:val="009E59A1"/>
    <w:rsid w:val="009E684F"/>
    <w:rsid w:val="009F0E61"/>
    <w:rsid w:val="009F2E7B"/>
    <w:rsid w:val="009F3E7C"/>
    <w:rsid w:val="009F4CC1"/>
    <w:rsid w:val="009F57DE"/>
    <w:rsid w:val="009F7C3A"/>
    <w:rsid w:val="00A03315"/>
    <w:rsid w:val="00A219FF"/>
    <w:rsid w:val="00A247B1"/>
    <w:rsid w:val="00A253DA"/>
    <w:rsid w:val="00A268E9"/>
    <w:rsid w:val="00A34629"/>
    <w:rsid w:val="00A443BC"/>
    <w:rsid w:val="00A47D5B"/>
    <w:rsid w:val="00A51419"/>
    <w:rsid w:val="00A5245C"/>
    <w:rsid w:val="00A6368E"/>
    <w:rsid w:val="00A70E22"/>
    <w:rsid w:val="00A72B42"/>
    <w:rsid w:val="00A8175F"/>
    <w:rsid w:val="00A87FAC"/>
    <w:rsid w:val="00A91D03"/>
    <w:rsid w:val="00A943F6"/>
    <w:rsid w:val="00A96D71"/>
    <w:rsid w:val="00AA1AC3"/>
    <w:rsid w:val="00AA6080"/>
    <w:rsid w:val="00AB3EEA"/>
    <w:rsid w:val="00AB442C"/>
    <w:rsid w:val="00AB542E"/>
    <w:rsid w:val="00AB7094"/>
    <w:rsid w:val="00AC06A9"/>
    <w:rsid w:val="00AC4607"/>
    <w:rsid w:val="00AD361E"/>
    <w:rsid w:val="00AD3D8F"/>
    <w:rsid w:val="00AD45ED"/>
    <w:rsid w:val="00AE1CF6"/>
    <w:rsid w:val="00AE383D"/>
    <w:rsid w:val="00AF2191"/>
    <w:rsid w:val="00B0124E"/>
    <w:rsid w:val="00B10389"/>
    <w:rsid w:val="00B125F7"/>
    <w:rsid w:val="00B13487"/>
    <w:rsid w:val="00B17EDE"/>
    <w:rsid w:val="00B208C2"/>
    <w:rsid w:val="00B211B1"/>
    <w:rsid w:val="00B21888"/>
    <w:rsid w:val="00B243A5"/>
    <w:rsid w:val="00B2759C"/>
    <w:rsid w:val="00B276D4"/>
    <w:rsid w:val="00B404B2"/>
    <w:rsid w:val="00B4478B"/>
    <w:rsid w:val="00B47154"/>
    <w:rsid w:val="00B544B0"/>
    <w:rsid w:val="00B55EEA"/>
    <w:rsid w:val="00B62EA8"/>
    <w:rsid w:val="00B65938"/>
    <w:rsid w:val="00B72456"/>
    <w:rsid w:val="00B7605F"/>
    <w:rsid w:val="00B86225"/>
    <w:rsid w:val="00B90F8D"/>
    <w:rsid w:val="00B950D8"/>
    <w:rsid w:val="00B95D90"/>
    <w:rsid w:val="00B96AEA"/>
    <w:rsid w:val="00BA10F0"/>
    <w:rsid w:val="00BA68E3"/>
    <w:rsid w:val="00BB10C0"/>
    <w:rsid w:val="00BB2E14"/>
    <w:rsid w:val="00BB3C61"/>
    <w:rsid w:val="00BB50DA"/>
    <w:rsid w:val="00BB5358"/>
    <w:rsid w:val="00BB73FA"/>
    <w:rsid w:val="00BC47FC"/>
    <w:rsid w:val="00BC6632"/>
    <w:rsid w:val="00BD4215"/>
    <w:rsid w:val="00BD7AB1"/>
    <w:rsid w:val="00BD7C87"/>
    <w:rsid w:val="00BE49C1"/>
    <w:rsid w:val="00BE4A52"/>
    <w:rsid w:val="00BF243E"/>
    <w:rsid w:val="00BF2A51"/>
    <w:rsid w:val="00BF52F5"/>
    <w:rsid w:val="00C01292"/>
    <w:rsid w:val="00C14B9D"/>
    <w:rsid w:val="00C15D94"/>
    <w:rsid w:val="00C3229A"/>
    <w:rsid w:val="00C42C77"/>
    <w:rsid w:val="00C44D55"/>
    <w:rsid w:val="00C87C9D"/>
    <w:rsid w:val="00C92FDE"/>
    <w:rsid w:val="00C96E9B"/>
    <w:rsid w:val="00CA0926"/>
    <w:rsid w:val="00CA2087"/>
    <w:rsid w:val="00CA290D"/>
    <w:rsid w:val="00CA3C6F"/>
    <w:rsid w:val="00CB1202"/>
    <w:rsid w:val="00CB14ED"/>
    <w:rsid w:val="00CD7041"/>
    <w:rsid w:val="00CD7A71"/>
    <w:rsid w:val="00CE2955"/>
    <w:rsid w:val="00CE4778"/>
    <w:rsid w:val="00CF09AE"/>
    <w:rsid w:val="00CF09DD"/>
    <w:rsid w:val="00CF0A99"/>
    <w:rsid w:val="00D0377E"/>
    <w:rsid w:val="00D10509"/>
    <w:rsid w:val="00D105DD"/>
    <w:rsid w:val="00D11B54"/>
    <w:rsid w:val="00D15779"/>
    <w:rsid w:val="00D160AE"/>
    <w:rsid w:val="00D177C0"/>
    <w:rsid w:val="00D24452"/>
    <w:rsid w:val="00D26827"/>
    <w:rsid w:val="00D342B5"/>
    <w:rsid w:val="00D34A12"/>
    <w:rsid w:val="00D35369"/>
    <w:rsid w:val="00D36ABE"/>
    <w:rsid w:val="00D40E21"/>
    <w:rsid w:val="00D42927"/>
    <w:rsid w:val="00D43795"/>
    <w:rsid w:val="00D513BA"/>
    <w:rsid w:val="00D52B75"/>
    <w:rsid w:val="00D5503A"/>
    <w:rsid w:val="00D55D30"/>
    <w:rsid w:val="00D563AD"/>
    <w:rsid w:val="00D57072"/>
    <w:rsid w:val="00D60798"/>
    <w:rsid w:val="00D66D30"/>
    <w:rsid w:val="00D71443"/>
    <w:rsid w:val="00D7721B"/>
    <w:rsid w:val="00D8157E"/>
    <w:rsid w:val="00D82BBB"/>
    <w:rsid w:val="00D82D23"/>
    <w:rsid w:val="00D86B37"/>
    <w:rsid w:val="00D86D12"/>
    <w:rsid w:val="00D97815"/>
    <w:rsid w:val="00DA4878"/>
    <w:rsid w:val="00DB36B0"/>
    <w:rsid w:val="00DB5781"/>
    <w:rsid w:val="00DC0A17"/>
    <w:rsid w:val="00DC2FA6"/>
    <w:rsid w:val="00DC6415"/>
    <w:rsid w:val="00DE011E"/>
    <w:rsid w:val="00DE35E2"/>
    <w:rsid w:val="00DE6B72"/>
    <w:rsid w:val="00DE7536"/>
    <w:rsid w:val="00DF1926"/>
    <w:rsid w:val="00E06D15"/>
    <w:rsid w:val="00E1039C"/>
    <w:rsid w:val="00E146DC"/>
    <w:rsid w:val="00E23709"/>
    <w:rsid w:val="00E3584B"/>
    <w:rsid w:val="00E40021"/>
    <w:rsid w:val="00E56DDC"/>
    <w:rsid w:val="00E60C7D"/>
    <w:rsid w:val="00E640D6"/>
    <w:rsid w:val="00E7595E"/>
    <w:rsid w:val="00E82903"/>
    <w:rsid w:val="00E83833"/>
    <w:rsid w:val="00E90520"/>
    <w:rsid w:val="00E94590"/>
    <w:rsid w:val="00EA3254"/>
    <w:rsid w:val="00EA4399"/>
    <w:rsid w:val="00EA59CD"/>
    <w:rsid w:val="00EB4273"/>
    <w:rsid w:val="00EC1CA2"/>
    <w:rsid w:val="00EC4679"/>
    <w:rsid w:val="00ED3BD8"/>
    <w:rsid w:val="00EF03FD"/>
    <w:rsid w:val="00EF7BC4"/>
    <w:rsid w:val="00F046C7"/>
    <w:rsid w:val="00F046DB"/>
    <w:rsid w:val="00F05F35"/>
    <w:rsid w:val="00F11742"/>
    <w:rsid w:val="00F1461D"/>
    <w:rsid w:val="00F15378"/>
    <w:rsid w:val="00F31EAE"/>
    <w:rsid w:val="00F33B36"/>
    <w:rsid w:val="00F458CA"/>
    <w:rsid w:val="00F518DF"/>
    <w:rsid w:val="00F5727D"/>
    <w:rsid w:val="00F674D3"/>
    <w:rsid w:val="00F73EAE"/>
    <w:rsid w:val="00F801BB"/>
    <w:rsid w:val="00F90E45"/>
    <w:rsid w:val="00FC7500"/>
    <w:rsid w:val="00FC7BA1"/>
    <w:rsid w:val="00FD14B6"/>
    <w:rsid w:val="00FD22BB"/>
    <w:rsid w:val="00FD23A7"/>
    <w:rsid w:val="00FD2681"/>
    <w:rsid w:val="00FE27CF"/>
    <w:rsid w:val="00FE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ED6F2"/>
  <w15:chartTrackingRefBased/>
  <w15:docId w15:val="{B4A033E4-D29A-47EE-8B91-AEAB71BB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1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31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313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31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31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31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31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31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31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13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31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313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313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313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31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31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31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3136"/>
    <w:rPr>
      <w:rFonts w:eastAsiaTheme="majorEastAsia" w:cstheme="majorBidi"/>
      <w:color w:val="272727" w:themeColor="text1" w:themeTint="D8"/>
    </w:rPr>
  </w:style>
  <w:style w:type="paragraph" w:styleId="Title">
    <w:name w:val="Title"/>
    <w:basedOn w:val="Normal"/>
    <w:next w:val="Normal"/>
    <w:link w:val="TitleChar"/>
    <w:uiPriority w:val="10"/>
    <w:qFormat/>
    <w:rsid w:val="007531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1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31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31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3136"/>
    <w:pPr>
      <w:spacing w:before="160"/>
      <w:jc w:val="center"/>
    </w:pPr>
    <w:rPr>
      <w:i/>
      <w:iCs/>
      <w:color w:val="404040" w:themeColor="text1" w:themeTint="BF"/>
    </w:rPr>
  </w:style>
  <w:style w:type="character" w:customStyle="1" w:styleId="QuoteChar">
    <w:name w:val="Quote Char"/>
    <w:basedOn w:val="DefaultParagraphFont"/>
    <w:link w:val="Quote"/>
    <w:uiPriority w:val="29"/>
    <w:rsid w:val="00753136"/>
    <w:rPr>
      <w:i/>
      <w:iCs/>
      <w:color w:val="404040" w:themeColor="text1" w:themeTint="BF"/>
    </w:rPr>
  </w:style>
  <w:style w:type="paragraph" w:styleId="ListParagraph">
    <w:name w:val="List Paragraph"/>
    <w:basedOn w:val="Normal"/>
    <w:uiPriority w:val="34"/>
    <w:qFormat/>
    <w:rsid w:val="00753136"/>
    <w:pPr>
      <w:ind w:left="720"/>
      <w:contextualSpacing/>
    </w:pPr>
  </w:style>
  <w:style w:type="character" w:styleId="IntenseEmphasis">
    <w:name w:val="Intense Emphasis"/>
    <w:basedOn w:val="DefaultParagraphFont"/>
    <w:uiPriority w:val="21"/>
    <w:qFormat/>
    <w:rsid w:val="00753136"/>
    <w:rPr>
      <w:i/>
      <w:iCs/>
      <w:color w:val="2F5496" w:themeColor="accent1" w:themeShade="BF"/>
    </w:rPr>
  </w:style>
  <w:style w:type="paragraph" w:styleId="IntenseQuote">
    <w:name w:val="Intense Quote"/>
    <w:basedOn w:val="Normal"/>
    <w:next w:val="Normal"/>
    <w:link w:val="IntenseQuoteChar"/>
    <w:uiPriority w:val="30"/>
    <w:qFormat/>
    <w:rsid w:val="007531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3136"/>
    <w:rPr>
      <w:i/>
      <w:iCs/>
      <w:color w:val="2F5496" w:themeColor="accent1" w:themeShade="BF"/>
    </w:rPr>
  </w:style>
  <w:style w:type="character" w:styleId="IntenseReference">
    <w:name w:val="Intense Reference"/>
    <w:basedOn w:val="DefaultParagraphFont"/>
    <w:uiPriority w:val="32"/>
    <w:qFormat/>
    <w:rsid w:val="00753136"/>
    <w:rPr>
      <w:b/>
      <w:bCs/>
      <w:smallCaps/>
      <w:color w:val="2F5496" w:themeColor="accent1" w:themeShade="BF"/>
      <w:spacing w:val="5"/>
    </w:rPr>
  </w:style>
  <w:style w:type="paragraph" w:styleId="NormalWeb">
    <w:name w:val="Normal (Web)"/>
    <w:basedOn w:val="Normal"/>
    <w:uiPriority w:val="99"/>
    <w:unhideWhenUsed/>
    <w:rsid w:val="00A443B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BB3C61"/>
    <w:rPr>
      <w:b/>
      <w:bCs/>
    </w:rPr>
  </w:style>
  <w:style w:type="paragraph" w:styleId="Header">
    <w:name w:val="header"/>
    <w:basedOn w:val="Normal"/>
    <w:link w:val="HeaderChar"/>
    <w:uiPriority w:val="99"/>
    <w:unhideWhenUsed/>
    <w:rsid w:val="00364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A6"/>
  </w:style>
  <w:style w:type="paragraph" w:styleId="Footer">
    <w:name w:val="footer"/>
    <w:basedOn w:val="Normal"/>
    <w:link w:val="FooterChar"/>
    <w:uiPriority w:val="99"/>
    <w:unhideWhenUsed/>
    <w:rsid w:val="00364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0288">
      <w:bodyDiv w:val="1"/>
      <w:marLeft w:val="0"/>
      <w:marRight w:val="0"/>
      <w:marTop w:val="0"/>
      <w:marBottom w:val="0"/>
      <w:divBdr>
        <w:top w:val="none" w:sz="0" w:space="0" w:color="auto"/>
        <w:left w:val="none" w:sz="0" w:space="0" w:color="auto"/>
        <w:bottom w:val="none" w:sz="0" w:space="0" w:color="auto"/>
        <w:right w:val="none" w:sz="0" w:space="0" w:color="auto"/>
      </w:divBdr>
    </w:div>
    <w:div w:id="49809145">
      <w:bodyDiv w:val="1"/>
      <w:marLeft w:val="0"/>
      <w:marRight w:val="0"/>
      <w:marTop w:val="0"/>
      <w:marBottom w:val="0"/>
      <w:divBdr>
        <w:top w:val="none" w:sz="0" w:space="0" w:color="auto"/>
        <w:left w:val="none" w:sz="0" w:space="0" w:color="auto"/>
        <w:bottom w:val="none" w:sz="0" w:space="0" w:color="auto"/>
        <w:right w:val="none" w:sz="0" w:space="0" w:color="auto"/>
      </w:divBdr>
    </w:div>
    <w:div w:id="215357697">
      <w:bodyDiv w:val="1"/>
      <w:marLeft w:val="0"/>
      <w:marRight w:val="0"/>
      <w:marTop w:val="0"/>
      <w:marBottom w:val="0"/>
      <w:divBdr>
        <w:top w:val="none" w:sz="0" w:space="0" w:color="auto"/>
        <w:left w:val="none" w:sz="0" w:space="0" w:color="auto"/>
        <w:bottom w:val="none" w:sz="0" w:space="0" w:color="auto"/>
        <w:right w:val="none" w:sz="0" w:space="0" w:color="auto"/>
      </w:divBdr>
    </w:div>
    <w:div w:id="302777564">
      <w:bodyDiv w:val="1"/>
      <w:marLeft w:val="0"/>
      <w:marRight w:val="0"/>
      <w:marTop w:val="0"/>
      <w:marBottom w:val="0"/>
      <w:divBdr>
        <w:top w:val="none" w:sz="0" w:space="0" w:color="auto"/>
        <w:left w:val="none" w:sz="0" w:space="0" w:color="auto"/>
        <w:bottom w:val="none" w:sz="0" w:space="0" w:color="auto"/>
        <w:right w:val="none" w:sz="0" w:space="0" w:color="auto"/>
      </w:divBdr>
    </w:div>
    <w:div w:id="323361469">
      <w:bodyDiv w:val="1"/>
      <w:marLeft w:val="0"/>
      <w:marRight w:val="0"/>
      <w:marTop w:val="0"/>
      <w:marBottom w:val="0"/>
      <w:divBdr>
        <w:top w:val="none" w:sz="0" w:space="0" w:color="auto"/>
        <w:left w:val="none" w:sz="0" w:space="0" w:color="auto"/>
        <w:bottom w:val="none" w:sz="0" w:space="0" w:color="auto"/>
        <w:right w:val="none" w:sz="0" w:space="0" w:color="auto"/>
      </w:divBdr>
    </w:div>
    <w:div w:id="354161891">
      <w:bodyDiv w:val="1"/>
      <w:marLeft w:val="0"/>
      <w:marRight w:val="0"/>
      <w:marTop w:val="0"/>
      <w:marBottom w:val="0"/>
      <w:divBdr>
        <w:top w:val="none" w:sz="0" w:space="0" w:color="auto"/>
        <w:left w:val="none" w:sz="0" w:space="0" w:color="auto"/>
        <w:bottom w:val="none" w:sz="0" w:space="0" w:color="auto"/>
        <w:right w:val="none" w:sz="0" w:space="0" w:color="auto"/>
      </w:divBdr>
    </w:div>
    <w:div w:id="421341354">
      <w:bodyDiv w:val="1"/>
      <w:marLeft w:val="0"/>
      <w:marRight w:val="0"/>
      <w:marTop w:val="0"/>
      <w:marBottom w:val="0"/>
      <w:divBdr>
        <w:top w:val="none" w:sz="0" w:space="0" w:color="auto"/>
        <w:left w:val="none" w:sz="0" w:space="0" w:color="auto"/>
        <w:bottom w:val="none" w:sz="0" w:space="0" w:color="auto"/>
        <w:right w:val="none" w:sz="0" w:space="0" w:color="auto"/>
      </w:divBdr>
    </w:div>
    <w:div w:id="452403879">
      <w:bodyDiv w:val="1"/>
      <w:marLeft w:val="0"/>
      <w:marRight w:val="0"/>
      <w:marTop w:val="0"/>
      <w:marBottom w:val="0"/>
      <w:divBdr>
        <w:top w:val="none" w:sz="0" w:space="0" w:color="auto"/>
        <w:left w:val="none" w:sz="0" w:space="0" w:color="auto"/>
        <w:bottom w:val="none" w:sz="0" w:space="0" w:color="auto"/>
        <w:right w:val="none" w:sz="0" w:space="0" w:color="auto"/>
      </w:divBdr>
    </w:div>
    <w:div w:id="478959098">
      <w:bodyDiv w:val="1"/>
      <w:marLeft w:val="0"/>
      <w:marRight w:val="0"/>
      <w:marTop w:val="0"/>
      <w:marBottom w:val="0"/>
      <w:divBdr>
        <w:top w:val="none" w:sz="0" w:space="0" w:color="auto"/>
        <w:left w:val="none" w:sz="0" w:space="0" w:color="auto"/>
        <w:bottom w:val="none" w:sz="0" w:space="0" w:color="auto"/>
        <w:right w:val="none" w:sz="0" w:space="0" w:color="auto"/>
      </w:divBdr>
    </w:div>
    <w:div w:id="545063213">
      <w:bodyDiv w:val="1"/>
      <w:marLeft w:val="0"/>
      <w:marRight w:val="0"/>
      <w:marTop w:val="0"/>
      <w:marBottom w:val="0"/>
      <w:divBdr>
        <w:top w:val="none" w:sz="0" w:space="0" w:color="auto"/>
        <w:left w:val="none" w:sz="0" w:space="0" w:color="auto"/>
        <w:bottom w:val="none" w:sz="0" w:space="0" w:color="auto"/>
        <w:right w:val="none" w:sz="0" w:space="0" w:color="auto"/>
      </w:divBdr>
    </w:div>
    <w:div w:id="553346909">
      <w:bodyDiv w:val="1"/>
      <w:marLeft w:val="0"/>
      <w:marRight w:val="0"/>
      <w:marTop w:val="0"/>
      <w:marBottom w:val="0"/>
      <w:divBdr>
        <w:top w:val="none" w:sz="0" w:space="0" w:color="auto"/>
        <w:left w:val="none" w:sz="0" w:space="0" w:color="auto"/>
        <w:bottom w:val="none" w:sz="0" w:space="0" w:color="auto"/>
        <w:right w:val="none" w:sz="0" w:space="0" w:color="auto"/>
      </w:divBdr>
    </w:div>
    <w:div w:id="630332225">
      <w:bodyDiv w:val="1"/>
      <w:marLeft w:val="0"/>
      <w:marRight w:val="0"/>
      <w:marTop w:val="0"/>
      <w:marBottom w:val="0"/>
      <w:divBdr>
        <w:top w:val="none" w:sz="0" w:space="0" w:color="auto"/>
        <w:left w:val="none" w:sz="0" w:space="0" w:color="auto"/>
        <w:bottom w:val="none" w:sz="0" w:space="0" w:color="auto"/>
        <w:right w:val="none" w:sz="0" w:space="0" w:color="auto"/>
      </w:divBdr>
    </w:div>
    <w:div w:id="648099860">
      <w:bodyDiv w:val="1"/>
      <w:marLeft w:val="0"/>
      <w:marRight w:val="0"/>
      <w:marTop w:val="0"/>
      <w:marBottom w:val="0"/>
      <w:divBdr>
        <w:top w:val="none" w:sz="0" w:space="0" w:color="auto"/>
        <w:left w:val="none" w:sz="0" w:space="0" w:color="auto"/>
        <w:bottom w:val="none" w:sz="0" w:space="0" w:color="auto"/>
        <w:right w:val="none" w:sz="0" w:space="0" w:color="auto"/>
      </w:divBdr>
    </w:div>
    <w:div w:id="816190150">
      <w:bodyDiv w:val="1"/>
      <w:marLeft w:val="0"/>
      <w:marRight w:val="0"/>
      <w:marTop w:val="0"/>
      <w:marBottom w:val="0"/>
      <w:divBdr>
        <w:top w:val="none" w:sz="0" w:space="0" w:color="auto"/>
        <w:left w:val="none" w:sz="0" w:space="0" w:color="auto"/>
        <w:bottom w:val="none" w:sz="0" w:space="0" w:color="auto"/>
        <w:right w:val="none" w:sz="0" w:space="0" w:color="auto"/>
      </w:divBdr>
    </w:div>
    <w:div w:id="919362513">
      <w:bodyDiv w:val="1"/>
      <w:marLeft w:val="0"/>
      <w:marRight w:val="0"/>
      <w:marTop w:val="0"/>
      <w:marBottom w:val="0"/>
      <w:divBdr>
        <w:top w:val="none" w:sz="0" w:space="0" w:color="auto"/>
        <w:left w:val="none" w:sz="0" w:space="0" w:color="auto"/>
        <w:bottom w:val="none" w:sz="0" w:space="0" w:color="auto"/>
        <w:right w:val="none" w:sz="0" w:space="0" w:color="auto"/>
      </w:divBdr>
    </w:div>
    <w:div w:id="977148673">
      <w:bodyDiv w:val="1"/>
      <w:marLeft w:val="0"/>
      <w:marRight w:val="0"/>
      <w:marTop w:val="0"/>
      <w:marBottom w:val="0"/>
      <w:divBdr>
        <w:top w:val="none" w:sz="0" w:space="0" w:color="auto"/>
        <w:left w:val="none" w:sz="0" w:space="0" w:color="auto"/>
        <w:bottom w:val="none" w:sz="0" w:space="0" w:color="auto"/>
        <w:right w:val="none" w:sz="0" w:space="0" w:color="auto"/>
      </w:divBdr>
    </w:div>
    <w:div w:id="1053121735">
      <w:bodyDiv w:val="1"/>
      <w:marLeft w:val="0"/>
      <w:marRight w:val="0"/>
      <w:marTop w:val="0"/>
      <w:marBottom w:val="0"/>
      <w:divBdr>
        <w:top w:val="none" w:sz="0" w:space="0" w:color="auto"/>
        <w:left w:val="none" w:sz="0" w:space="0" w:color="auto"/>
        <w:bottom w:val="none" w:sz="0" w:space="0" w:color="auto"/>
        <w:right w:val="none" w:sz="0" w:space="0" w:color="auto"/>
      </w:divBdr>
    </w:div>
    <w:div w:id="1100371259">
      <w:bodyDiv w:val="1"/>
      <w:marLeft w:val="0"/>
      <w:marRight w:val="0"/>
      <w:marTop w:val="0"/>
      <w:marBottom w:val="0"/>
      <w:divBdr>
        <w:top w:val="none" w:sz="0" w:space="0" w:color="auto"/>
        <w:left w:val="none" w:sz="0" w:space="0" w:color="auto"/>
        <w:bottom w:val="none" w:sz="0" w:space="0" w:color="auto"/>
        <w:right w:val="none" w:sz="0" w:space="0" w:color="auto"/>
      </w:divBdr>
    </w:div>
    <w:div w:id="1165047879">
      <w:bodyDiv w:val="1"/>
      <w:marLeft w:val="0"/>
      <w:marRight w:val="0"/>
      <w:marTop w:val="0"/>
      <w:marBottom w:val="0"/>
      <w:divBdr>
        <w:top w:val="none" w:sz="0" w:space="0" w:color="auto"/>
        <w:left w:val="none" w:sz="0" w:space="0" w:color="auto"/>
        <w:bottom w:val="none" w:sz="0" w:space="0" w:color="auto"/>
        <w:right w:val="none" w:sz="0" w:space="0" w:color="auto"/>
      </w:divBdr>
    </w:div>
    <w:div w:id="1191410599">
      <w:bodyDiv w:val="1"/>
      <w:marLeft w:val="0"/>
      <w:marRight w:val="0"/>
      <w:marTop w:val="0"/>
      <w:marBottom w:val="0"/>
      <w:divBdr>
        <w:top w:val="none" w:sz="0" w:space="0" w:color="auto"/>
        <w:left w:val="none" w:sz="0" w:space="0" w:color="auto"/>
        <w:bottom w:val="none" w:sz="0" w:space="0" w:color="auto"/>
        <w:right w:val="none" w:sz="0" w:space="0" w:color="auto"/>
      </w:divBdr>
    </w:div>
    <w:div w:id="1218276874">
      <w:bodyDiv w:val="1"/>
      <w:marLeft w:val="0"/>
      <w:marRight w:val="0"/>
      <w:marTop w:val="0"/>
      <w:marBottom w:val="0"/>
      <w:divBdr>
        <w:top w:val="none" w:sz="0" w:space="0" w:color="auto"/>
        <w:left w:val="none" w:sz="0" w:space="0" w:color="auto"/>
        <w:bottom w:val="none" w:sz="0" w:space="0" w:color="auto"/>
        <w:right w:val="none" w:sz="0" w:space="0" w:color="auto"/>
      </w:divBdr>
      <w:divsChild>
        <w:div w:id="2131435129">
          <w:marLeft w:val="0"/>
          <w:marRight w:val="0"/>
          <w:marTop w:val="0"/>
          <w:marBottom w:val="0"/>
          <w:divBdr>
            <w:top w:val="none" w:sz="0" w:space="0" w:color="auto"/>
            <w:left w:val="none" w:sz="0" w:space="0" w:color="auto"/>
            <w:bottom w:val="none" w:sz="0" w:space="0" w:color="auto"/>
            <w:right w:val="none" w:sz="0" w:space="0" w:color="auto"/>
          </w:divBdr>
        </w:div>
        <w:div w:id="297229557">
          <w:marLeft w:val="0"/>
          <w:marRight w:val="0"/>
          <w:marTop w:val="0"/>
          <w:marBottom w:val="0"/>
          <w:divBdr>
            <w:top w:val="none" w:sz="0" w:space="0" w:color="auto"/>
            <w:left w:val="none" w:sz="0" w:space="0" w:color="auto"/>
            <w:bottom w:val="none" w:sz="0" w:space="0" w:color="auto"/>
            <w:right w:val="none" w:sz="0" w:space="0" w:color="auto"/>
          </w:divBdr>
        </w:div>
      </w:divsChild>
    </w:div>
    <w:div w:id="1279870029">
      <w:bodyDiv w:val="1"/>
      <w:marLeft w:val="0"/>
      <w:marRight w:val="0"/>
      <w:marTop w:val="0"/>
      <w:marBottom w:val="0"/>
      <w:divBdr>
        <w:top w:val="none" w:sz="0" w:space="0" w:color="auto"/>
        <w:left w:val="none" w:sz="0" w:space="0" w:color="auto"/>
        <w:bottom w:val="none" w:sz="0" w:space="0" w:color="auto"/>
        <w:right w:val="none" w:sz="0" w:space="0" w:color="auto"/>
      </w:divBdr>
    </w:div>
    <w:div w:id="1346202673">
      <w:bodyDiv w:val="1"/>
      <w:marLeft w:val="0"/>
      <w:marRight w:val="0"/>
      <w:marTop w:val="0"/>
      <w:marBottom w:val="0"/>
      <w:divBdr>
        <w:top w:val="none" w:sz="0" w:space="0" w:color="auto"/>
        <w:left w:val="none" w:sz="0" w:space="0" w:color="auto"/>
        <w:bottom w:val="none" w:sz="0" w:space="0" w:color="auto"/>
        <w:right w:val="none" w:sz="0" w:space="0" w:color="auto"/>
      </w:divBdr>
    </w:div>
    <w:div w:id="1354383259">
      <w:bodyDiv w:val="1"/>
      <w:marLeft w:val="0"/>
      <w:marRight w:val="0"/>
      <w:marTop w:val="0"/>
      <w:marBottom w:val="0"/>
      <w:divBdr>
        <w:top w:val="none" w:sz="0" w:space="0" w:color="auto"/>
        <w:left w:val="none" w:sz="0" w:space="0" w:color="auto"/>
        <w:bottom w:val="none" w:sz="0" w:space="0" w:color="auto"/>
        <w:right w:val="none" w:sz="0" w:space="0" w:color="auto"/>
      </w:divBdr>
    </w:div>
    <w:div w:id="1386831376">
      <w:bodyDiv w:val="1"/>
      <w:marLeft w:val="0"/>
      <w:marRight w:val="0"/>
      <w:marTop w:val="0"/>
      <w:marBottom w:val="0"/>
      <w:divBdr>
        <w:top w:val="none" w:sz="0" w:space="0" w:color="auto"/>
        <w:left w:val="none" w:sz="0" w:space="0" w:color="auto"/>
        <w:bottom w:val="none" w:sz="0" w:space="0" w:color="auto"/>
        <w:right w:val="none" w:sz="0" w:space="0" w:color="auto"/>
      </w:divBdr>
    </w:div>
    <w:div w:id="1521698656">
      <w:bodyDiv w:val="1"/>
      <w:marLeft w:val="0"/>
      <w:marRight w:val="0"/>
      <w:marTop w:val="0"/>
      <w:marBottom w:val="0"/>
      <w:divBdr>
        <w:top w:val="none" w:sz="0" w:space="0" w:color="auto"/>
        <w:left w:val="none" w:sz="0" w:space="0" w:color="auto"/>
        <w:bottom w:val="none" w:sz="0" w:space="0" w:color="auto"/>
        <w:right w:val="none" w:sz="0" w:space="0" w:color="auto"/>
      </w:divBdr>
    </w:div>
    <w:div w:id="1540777330">
      <w:bodyDiv w:val="1"/>
      <w:marLeft w:val="0"/>
      <w:marRight w:val="0"/>
      <w:marTop w:val="0"/>
      <w:marBottom w:val="0"/>
      <w:divBdr>
        <w:top w:val="none" w:sz="0" w:space="0" w:color="auto"/>
        <w:left w:val="none" w:sz="0" w:space="0" w:color="auto"/>
        <w:bottom w:val="none" w:sz="0" w:space="0" w:color="auto"/>
        <w:right w:val="none" w:sz="0" w:space="0" w:color="auto"/>
      </w:divBdr>
    </w:div>
    <w:div w:id="1627274302">
      <w:bodyDiv w:val="1"/>
      <w:marLeft w:val="0"/>
      <w:marRight w:val="0"/>
      <w:marTop w:val="0"/>
      <w:marBottom w:val="0"/>
      <w:divBdr>
        <w:top w:val="none" w:sz="0" w:space="0" w:color="auto"/>
        <w:left w:val="none" w:sz="0" w:space="0" w:color="auto"/>
        <w:bottom w:val="none" w:sz="0" w:space="0" w:color="auto"/>
        <w:right w:val="none" w:sz="0" w:space="0" w:color="auto"/>
      </w:divBdr>
    </w:div>
    <w:div w:id="1652949804">
      <w:bodyDiv w:val="1"/>
      <w:marLeft w:val="0"/>
      <w:marRight w:val="0"/>
      <w:marTop w:val="0"/>
      <w:marBottom w:val="0"/>
      <w:divBdr>
        <w:top w:val="none" w:sz="0" w:space="0" w:color="auto"/>
        <w:left w:val="none" w:sz="0" w:space="0" w:color="auto"/>
        <w:bottom w:val="none" w:sz="0" w:space="0" w:color="auto"/>
        <w:right w:val="none" w:sz="0" w:space="0" w:color="auto"/>
      </w:divBdr>
    </w:div>
    <w:div w:id="1654916154">
      <w:bodyDiv w:val="1"/>
      <w:marLeft w:val="0"/>
      <w:marRight w:val="0"/>
      <w:marTop w:val="0"/>
      <w:marBottom w:val="0"/>
      <w:divBdr>
        <w:top w:val="none" w:sz="0" w:space="0" w:color="auto"/>
        <w:left w:val="none" w:sz="0" w:space="0" w:color="auto"/>
        <w:bottom w:val="none" w:sz="0" w:space="0" w:color="auto"/>
        <w:right w:val="none" w:sz="0" w:space="0" w:color="auto"/>
      </w:divBdr>
    </w:div>
    <w:div w:id="1691368898">
      <w:bodyDiv w:val="1"/>
      <w:marLeft w:val="0"/>
      <w:marRight w:val="0"/>
      <w:marTop w:val="0"/>
      <w:marBottom w:val="0"/>
      <w:divBdr>
        <w:top w:val="none" w:sz="0" w:space="0" w:color="auto"/>
        <w:left w:val="none" w:sz="0" w:space="0" w:color="auto"/>
        <w:bottom w:val="none" w:sz="0" w:space="0" w:color="auto"/>
        <w:right w:val="none" w:sz="0" w:space="0" w:color="auto"/>
      </w:divBdr>
    </w:div>
    <w:div w:id="1748500746">
      <w:bodyDiv w:val="1"/>
      <w:marLeft w:val="0"/>
      <w:marRight w:val="0"/>
      <w:marTop w:val="0"/>
      <w:marBottom w:val="0"/>
      <w:divBdr>
        <w:top w:val="none" w:sz="0" w:space="0" w:color="auto"/>
        <w:left w:val="none" w:sz="0" w:space="0" w:color="auto"/>
        <w:bottom w:val="none" w:sz="0" w:space="0" w:color="auto"/>
        <w:right w:val="none" w:sz="0" w:space="0" w:color="auto"/>
      </w:divBdr>
    </w:div>
    <w:div w:id="1825658349">
      <w:bodyDiv w:val="1"/>
      <w:marLeft w:val="0"/>
      <w:marRight w:val="0"/>
      <w:marTop w:val="0"/>
      <w:marBottom w:val="0"/>
      <w:divBdr>
        <w:top w:val="none" w:sz="0" w:space="0" w:color="auto"/>
        <w:left w:val="none" w:sz="0" w:space="0" w:color="auto"/>
        <w:bottom w:val="none" w:sz="0" w:space="0" w:color="auto"/>
        <w:right w:val="none" w:sz="0" w:space="0" w:color="auto"/>
      </w:divBdr>
      <w:divsChild>
        <w:div w:id="1371222876">
          <w:marLeft w:val="0"/>
          <w:marRight w:val="0"/>
          <w:marTop w:val="0"/>
          <w:marBottom w:val="0"/>
          <w:divBdr>
            <w:top w:val="none" w:sz="0" w:space="0" w:color="auto"/>
            <w:left w:val="none" w:sz="0" w:space="0" w:color="auto"/>
            <w:bottom w:val="none" w:sz="0" w:space="0" w:color="auto"/>
            <w:right w:val="none" w:sz="0" w:space="0" w:color="auto"/>
          </w:divBdr>
        </w:div>
        <w:div w:id="2032534037">
          <w:marLeft w:val="0"/>
          <w:marRight w:val="0"/>
          <w:marTop w:val="0"/>
          <w:marBottom w:val="0"/>
          <w:divBdr>
            <w:top w:val="none" w:sz="0" w:space="0" w:color="auto"/>
            <w:left w:val="none" w:sz="0" w:space="0" w:color="auto"/>
            <w:bottom w:val="none" w:sz="0" w:space="0" w:color="auto"/>
            <w:right w:val="none" w:sz="0" w:space="0" w:color="auto"/>
          </w:divBdr>
        </w:div>
      </w:divsChild>
    </w:div>
    <w:div w:id="1835754350">
      <w:bodyDiv w:val="1"/>
      <w:marLeft w:val="0"/>
      <w:marRight w:val="0"/>
      <w:marTop w:val="0"/>
      <w:marBottom w:val="0"/>
      <w:divBdr>
        <w:top w:val="none" w:sz="0" w:space="0" w:color="auto"/>
        <w:left w:val="none" w:sz="0" w:space="0" w:color="auto"/>
        <w:bottom w:val="none" w:sz="0" w:space="0" w:color="auto"/>
        <w:right w:val="none" w:sz="0" w:space="0" w:color="auto"/>
      </w:divBdr>
    </w:div>
    <w:div w:id="1886067097">
      <w:bodyDiv w:val="1"/>
      <w:marLeft w:val="0"/>
      <w:marRight w:val="0"/>
      <w:marTop w:val="0"/>
      <w:marBottom w:val="0"/>
      <w:divBdr>
        <w:top w:val="none" w:sz="0" w:space="0" w:color="auto"/>
        <w:left w:val="none" w:sz="0" w:space="0" w:color="auto"/>
        <w:bottom w:val="none" w:sz="0" w:space="0" w:color="auto"/>
        <w:right w:val="none" w:sz="0" w:space="0" w:color="auto"/>
      </w:divBdr>
    </w:div>
    <w:div w:id="1915771431">
      <w:bodyDiv w:val="1"/>
      <w:marLeft w:val="0"/>
      <w:marRight w:val="0"/>
      <w:marTop w:val="0"/>
      <w:marBottom w:val="0"/>
      <w:divBdr>
        <w:top w:val="none" w:sz="0" w:space="0" w:color="auto"/>
        <w:left w:val="none" w:sz="0" w:space="0" w:color="auto"/>
        <w:bottom w:val="none" w:sz="0" w:space="0" w:color="auto"/>
        <w:right w:val="none" w:sz="0" w:space="0" w:color="auto"/>
      </w:divBdr>
    </w:div>
    <w:div w:id="1986087314">
      <w:bodyDiv w:val="1"/>
      <w:marLeft w:val="0"/>
      <w:marRight w:val="0"/>
      <w:marTop w:val="0"/>
      <w:marBottom w:val="0"/>
      <w:divBdr>
        <w:top w:val="none" w:sz="0" w:space="0" w:color="auto"/>
        <w:left w:val="none" w:sz="0" w:space="0" w:color="auto"/>
        <w:bottom w:val="none" w:sz="0" w:space="0" w:color="auto"/>
        <w:right w:val="none" w:sz="0" w:space="0" w:color="auto"/>
      </w:divBdr>
    </w:div>
    <w:div w:id="2046371407">
      <w:bodyDiv w:val="1"/>
      <w:marLeft w:val="0"/>
      <w:marRight w:val="0"/>
      <w:marTop w:val="0"/>
      <w:marBottom w:val="0"/>
      <w:divBdr>
        <w:top w:val="none" w:sz="0" w:space="0" w:color="auto"/>
        <w:left w:val="none" w:sz="0" w:space="0" w:color="auto"/>
        <w:bottom w:val="none" w:sz="0" w:space="0" w:color="auto"/>
        <w:right w:val="none" w:sz="0" w:space="0" w:color="auto"/>
      </w:divBdr>
    </w:div>
    <w:div w:id="2054764930">
      <w:bodyDiv w:val="1"/>
      <w:marLeft w:val="0"/>
      <w:marRight w:val="0"/>
      <w:marTop w:val="0"/>
      <w:marBottom w:val="0"/>
      <w:divBdr>
        <w:top w:val="none" w:sz="0" w:space="0" w:color="auto"/>
        <w:left w:val="none" w:sz="0" w:space="0" w:color="auto"/>
        <w:bottom w:val="none" w:sz="0" w:space="0" w:color="auto"/>
        <w:right w:val="none" w:sz="0" w:space="0" w:color="auto"/>
      </w:divBdr>
    </w:div>
    <w:div w:id="2064088095">
      <w:bodyDiv w:val="1"/>
      <w:marLeft w:val="0"/>
      <w:marRight w:val="0"/>
      <w:marTop w:val="0"/>
      <w:marBottom w:val="0"/>
      <w:divBdr>
        <w:top w:val="none" w:sz="0" w:space="0" w:color="auto"/>
        <w:left w:val="none" w:sz="0" w:space="0" w:color="auto"/>
        <w:bottom w:val="none" w:sz="0" w:space="0" w:color="auto"/>
        <w:right w:val="none" w:sz="0" w:space="0" w:color="auto"/>
      </w:divBdr>
    </w:div>
    <w:div w:id="210325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18941-51b3-44e0-bfbc-6dfe848a24d5}" enabled="0" method="" siteId="{37c18941-51b3-44e0-bfbc-6dfe848a24d5}" removed="1"/>
</clbl:labelList>
</file>

<file path=docProps/app.xml><?xml version="1.0" encoding="utf-8"?>
<Properties xmlns="http://schemas.openxmlformats.org/officeDocument/2006/extended-properties" xmlns:vt="http://schemas.openxmlformats.org/officeDocument/2006/docPropsVTypes">
  <Template>Normal</Template>
  <TotalTime>20083</TotalTime>
  <Pages>6</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Naeema Daya</dc:creator>
  <cp:keywords/>
  <dc:description/>
  <cp:lastModifiedBy>Naeema Daya</cp:lastModifiedBy>
  <cp:revision>479</cp:revision>
  <dcterms:created xsi:type="dcterms:W3CDTF">2025-05-29T13:20:00Z</dcterms:created>
  <dcterms:modified xsi:type="dcterms:W3CDTF">2025-07-02T07:50:00Z</dcterms:modified>
</cp:coreProperties>
</file>