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7BED" w14:textId="77777777" w:rsidR="004F7574" w:rsidRPr="007E3B29" w:rsidRDefault="00AA5267">
      <w:pPr>
        <w:rPr>
          <w:b/>
          <w:sz w:val="36"/>
          <w:szCs w:val="36"/>
        </w:rPr>
      </w:pPr>
      <w:r w:rsidRPr="007E3B29">
        <w:rPr>
          <w:b/>
          <w:noProof/>
          <w:sz w:val="36"/>
          <w:szCs w:val="36"/>
        </w:rPr>
        <w:drawing>
          <wp:anchor distT="0" distB="0" distL="114300" distR="114300" simplePos="0" relativeHeight="251658240" behindDoc="0" locked="0" layoutInCell="1" allowOverlap="1" wp14:anchorId="030F6F89" wp14:editId="023684A9">
            <wp:simplePos x="0" y="0"/>
            <wp:positionH relativeFrom="margin">
              <wp:align>right</wp:align>
            </wp:positionH>
            <wp:positionV relativeFrom="paragraph">
              <wp:posOffset>-400050</wp:posOffset>
            </wp:positionV>
            <wp:extent cx="1762125" cy="10426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042670"/>
                    </a:xfrm>
                    <a:prstGeom prst="rect">
                      <a:avLst/>
                    </a:prstGeom>
                    <a:noFill/>
                  </pic:spPr>
                </pic:pic>
              </a:graphicData>
            </a:graphic>
          </wp:anchor>
        </w:drawing>
      </w:r>
      <w:r w:rsidRPr="007E3B29">
        <w:rPr>
          <w:b/>
          <w:sz w:val="36"/>
          <w:szCs w:val="36"/>
        </w:rPr>
        <w:t>Annual Reviews</w:t>
      </w:r>
    </w:p>
    <w:p w14:paraId="6E041DA5" w14:textId="77777777" w:rsidR="00587783" w:rsidRDefault="00587783" w:rsidP="00AA5267">
      <w:pPr>
        <w:rPr>
          <w:sz w:val="28"/>
          <w:szCs w:val="28"/>
        </w:rPr>
      </w:pPr>
    </w:p>
    <w:p w14:paraId="2EF22805" w14:textId="77777777" w:rsidR="00E548AD" w:rsidRPr="00AA5267" w:rsidRDefault="007E3B29" w:rsidP="00AA5267">
      <w:pPr>
        <w:rPr>
          <w:sz w:val="28"/>
          <w:szCs w:val="28"/>
        </w:rPr>
      </w:pPr>
      <w:r w:rsidRPr="00AA5267">
        <w:rPr>
          <w:sz w:val="28"/>
          <w:szCs w:val="28"/>
        </w:rPr>
        <w:t xml:space="preserve">It is the duty of the LA to review statements and EHC plans. Where a child is attending a school or other institution the LA will ask the head teacher or principal to conduct the meeting but ensuring that the overall process takes place, including completing the review by making a decision and notifying this to the parents or the young person is the LA’s responsibility and duty. </w:t>
      </w:r>
    </w:p>
    <w:p w14:paraId="1AF62302" w14:textId="77777777" w:rsidR="00E548AD" w:rsidRPr="00AA5267" w:rsidRDefault="007E3B29" w:rsidP="00AA5267">
      <w:pPr>
        <w:rPr>
          <w:sz w:val="28"/>
          <w:szCs w:val="28"/>
        </w:rPr>
      </w:pPr>
      <w:r w:rsidRPr="00AA5267">
        <w:rPr>
          <w:sz w:val="28"/>
          <w:szCs w:val="28"/>
        </w:rPr>
        <w:t>The annual review is in fact all the actions taken by the local authority (‘</w:t>
      </w:r>
      <w:r w:rsidRPr="00AA5267">
        <w:rPr>
          <w:bCs/>
          <w:sz w:val="28"/>
          <w:szCs w:val="28"/>
        </w:rPr>
        <w:t>LA</w:t>
      </w:r>
      <w:r w:rsidRPr="00AA5267">
        <w:rPr>
          <w:sz w:val="28"/>
          <w:szCs w:val="28"/>
        </w:rPr>
        <w:t xml:space="preserve">’) to formally review the continued applicability of the statement or EHC plan, including its decision after receiving the report of the meeting to maintain the statement/plan as it is, to change it, or to cease it. </w:t>
      </w:r>
    </w:p>
    <w:p w14:paraId="6FA9B95F" w14:textId="77777777" w:rsidR="00E548AD" w:rsidRDefault="007E3B29" w:rsidP="00AA5267">
      <w:pPr>
        <w:rPr>
          <w:sz w:val="28"/>
          <w:szCs w:val="28"/>
        </w:rPr>
      </w:pPr>
      <w:r w:rsidRPr="00AA5267">
        <w:rPr>
          <w:sz w:val="28"/>
          <w:szCs w:val="28"/>
        </w:rPr>
        <w:t>Many people think that it is just the meeting that is the Annual</w:t>
      </w:r>
      <w:r w:rsidR="00AA5267">
        <w:rPr>
          <w:sz w:val="28"/>
          <w:szCs w:val="28"/>
        </w:rPr>
        <w:t xml:space="preserve"> Review, but this is only a </w:t>
      </w:r>
      <w:r w:rsidRPr="00AA5267">
        <w:rPr>
          <w:sz w:val="28"/>
          <w:szCs w:val="28"/>
        </w:rPr>
        <w:t>small part of the whole process.</w:t>
      </w:r>
    </w:p>
    <w:p w14:paraId="5D3973D0" w14:textId="77777777" w:rsidR="00587783" w:rsidRDefault="00587783" w:rsidP="00AA5267">
      <w:pPr>
        <w:rPr>
          <w:sz w:val="28"/>
          <w:szCs w:val="28"/>
        </w:rPr>
      </w:pPr>
    </w:p>
    <w:p w14:paraId="001CC79C" w14:textId="77777777" w:rsidR="00AA5267" w:rsidRDefault="00587783" w:rsidP="00AA5267">
      <w:pPr>
        <w:rPr>
          <w:sz w:val="28"/>
          <w:szCs w:val="28"/>
        </w:rPr>
      </w:pPr>
      <w:r>
        <w:rPr>
          <w:sz w:val="28"/>
          <w:szCs w:val="28"/>
        </w:rPr>
        <w:t xml:space="preserve">The </w:t>
      </w:r>
      <w:r w:rsidR="00AA5267">
        <w:rPr>
          <w:sz w:val="28"/>
          <w:szCs w:val="28"/>
        </w:rPr>
        <w:t>Process:</w:t>
      </w:r>
    </w:p>
    <w:p w14:paraId="6B22655D" w14:textId="77777777" w:rsidR="00E548AD" w:rsidRPr="00AA5267" w:rsidRDefault="007E3B29" w:rsidP="00AA5267">
      <w:pPr>
        <w:rPr>
          <w:sz w:val="28"/>
          <w:szCs w:val="28"/>
        </w:rPr>
      </w:pPr>
      <w:r w:rsidRPr="00AA5267">
        <w:rPr>
          <w:sz w:val="28"/>
          <w:szCs w:val="28"/>
        </w:rPr>
        <w:t xml:space="preserve">Before the meeting, there are three distinct steps with their own timeframes: </w:t>
      </w:r>
    </w:p>
    <w:p w14:paraId="21979BBF" w14:textId="77777777" w:rsidR="00E548AD" w:rsidRPr="00AA5267" w:rsidRDefault="007E3B29" w:rsidP="00AA5267">
      <w:pPr>
        <w:ind w:left="360"/>
        <w:rPr>
          <w:sz w:val="28"/>
          <w:szCs w:val="28"/>
        </w:rPr>
      </w:pPr>
      <w:r w:rsidRPr="00AA5267">
        <w:rPr>
          <w:sz w:val="28"/>
          <w:szCs w:val="28"/>
        </w:rPr>
        <w:t xml:space="preserve">1 </w:t>
      </w:r>
      <w:r w:rsidR="00AA5267">
        <w:rPr>
          <w:sz w:val="28"/>
          <w:szCs w:val="28"/>
        </w:rPr>
        <w:t xml:space="preserve">   </w:t>
      </w:r>
      <w:r w:rsidRPr="00AA5267">
        <w:rPr>
          <w:sz w:val="28"/>
          <w:szCs w:val="28"/>
        </w:rPr>
        <w:t xml:space="preserve">LAs tell heads which pupils’ statement and EHC plans must be reviewed in the coming term. </w:t>
      </w:r>
    </w:p>
    <w:p w14:paraId="503EB318" w14:textId="77777777" w:rsidR="00E548AD" w:rsidRPr="00AA5267" w:rsidRDefault="007E3B29" w:rsidP="00AA5267">
      <w:pPr>
        <w:pStyle w:val="ListParagraph"/>
        <w:numPr>
          <w:ilvl w:val="0"/>
          <w:numId w:val="3"/>
        </w:numPr>
        <w:rPr>
          <w:sz w:val="28"/>
          <w:szCs w:val="28"/>
        </w:rPr>
      </w:pPr>
      <w:r w:rsidRPr="00AA5267">
        <w:rPr>
          <w:sz w:val="28"/>
          <w:szCs w:val="28"/>
        </w:rPr>
        <w:t xml:space="preserve">The head or delegate requests advice from all concerned. </w:t>
      </w:r>
    </w:p>
    <w:p w14:paraId="10698F37" w14:textId="77777777" w:rsidR="00E548AD" w:rsidRPr="00AA5267" w:rsidRDefault="007E3B29" w:rsidP="00AA5267">
      <w:pPr>
        <w:pStyle w:val="ListParagraph"/>
        <w:numPr>
          <w:ilvl w:val="0"/>
          <w:numId w:val="3"/>
        </w:numPr>
        <w:rPr>
          <w:sz w:val="28"/>
          <w:szCs w:val="28"/>
        </w:rPr>
      </w:pPr>
      <w:r w:rsidRPr="00AA5267">
        <w:rPr>
          <w:sz w:val="28"/>
          <w:szCs w:val="28"/>
        </w:rPr>
        <w:t xml:space="preserve">The head invites all concerned to the annual review meeting, circulating </w:t>
      </w:r>
      <w:r w:rsidR="00AA5267" w:rsidRPr="00AA5267">
        <w:rPr>
          <w:sz w:val="28"/>
          <w:szCs w:val="28"/>
        </w:rPr>
        <w:t xml:space="preserve">     </w:t>
      </w:r>
      <w:r w:rsidRPr="00AA5267">
        <w:rPr>
          <w:sz w:val="28"/>
          <w:szCs w:val="28"/>
        </w:rPr>
        <w:t xml:space="preserve">the advice obtained in step 2. </w:t>
      </w:r>
    </w:p>
    <w:p w14:paraId="3CA7EF3F" w14:textId="77777777" w:rsidR="00AA5267" w:rsidRDefault="00AA5267" w:rsidP="00AA5267">
      <w:pPr>
        <w:rPr>
          <w:sz w:val="28"/>
          <w:szCs w:val="28"/>
        </w:rPr>
      </w:pPr>
      <w:r w:rsidRPr="00AA5267">
        <w:rPr>
          <w:sz w:val="28"/>
          <w:szCs w:val="28"/>
        </w:rPr>
        <w:t xml:space="preserve">At an unspecified time, but in enough time for the advice to be circulated with the notice for the meeting, </w:t>
      </w:r>
      <w:r w:rsidRPr="00AA5267">
        <w:rPr>
          <w:b/>
          <w:bCs/>
          <w:sz w:val="28"/>
          <w:szCs w:val="28"/>
        </w:rPr>
        <w:t xml:space="preserve">the head or their delegate must request/obtain written advice </w:t>
      </w:r>
      <w:r w:rsidRPr="00AA5267">
        <w:rPr>
          <w:sz w:val="28"/>
          <w:szCs w:val="28"/>
        </w:rPr>
        <w:t>from specified people.</w:t>
      </w:r>
    </w:p>
    <w:p w14:paraId="11921B8E" w14:textId="77777777" w:rsidR="00AA5267" w:rsidRDefault="00AA5267" w:rsidP="00AA5267">
      <w:pPr>
        <w:rPr>
          <w:sz w:val="28"/>
          <w:szCs w:val="28"/>
        </w:rPr>
      </w:pPr>
      <w:r w:rsidRPr="00AA5267">
        <w:rPr>
          <w:b/>
          <w:bCs/>
          <w:sz w:val="28"/>
          <w:szCs w:val="28"/>
        </w:rPr>
        <w:t xml:space="preserve">At least two weeks’ notice </w:t>
      </w:r>
      <w:r w:rsidRPr="00AA5267">
        <w:rPr>
          <w:sz w:val="28"/>
          <w:szCs w:val="28"/>
        </w:rPr>
        <w:t xml:space="preserve">of the date of the meeting </w:t>
      </w:r>
      <w:r w:rsidRPr="00AA5267">
        <w:rPr>
          <w:b/>
          <w:bCs/>
          <w:sz w:val="28"/>
          <w:szCs w:val="28"/>
        </w:rPr>
        <w:t xml:space="preserve">must </w:t>
      </w:r>
      <w:r w:rsidRPr="00AA5267">
        <w:rPr>
          <w:sz w:val="28"/>
          <w:szCs w:val="28"/>
        </w:rPr>
        <w:t xml:space="preserve">be given and the advice obtained under step 2 </w:t>
      </w:r>
      <w:r w:rsidRPr="00AA5267">
        <w:rPr>
          <w:b/>
          <w:bCs/>
          <w:sz w:val="28"/>
          <w:szCs w:val="28"/>
        </w:rPr>
        <w:t xml:space="preserve">must </w:t>
      </w:r>
      <w:r w:rsidRPr="00AA5267">
        <w:rPr>
          <w:sz w:val="28"/>
          <w:szCs w:val="28"/>
        </w:rPr>
        <w:t>be circulated to all concerned at least two weeks in advance of the review meeting</w:t>
      </w:r>
      <w:r>
        <w:rPr>
          <w:sz w:val="28"/>
          <w:szCs w:val="28"/>
        </w:rPr>
        <w:t>.</w:t>
      </w:r>
    </w:p>
    <w:p w14:paraId="2D37DDFE" w14:textId="77777777" w:rsidR="00AA5267" w:rsidRPr="00AA5267" w:rsidRDefault="00AA5267" w:rsidP="00AA5267">
      <w:pPr>
        <w:rPr>
          <w:sz w:val="28"/>
          <w:szCs w:val="28"/>
        </w:rPr>
      </w:pPr>
      <w:r w:rsidRPr="00AA5267">
        <w:rPr>
          <w:sz w:val="28"/>
          <w:szCs w:val="28"/>
        </w:rPr>
        <w:t>SENDIASS recommend completing the parental views paperwork in good time, be honest and open but try not to dwell on the distant past, this is to review the past 12 months only.</w:t>
      </w:r>
    </w:p>
    <w:p w14:paraId="534C3715" w14:textId="776F6B79" w:rsidR="00AA5267" w:rsidRDefault="00AA5267" w:rsidP="00AA5267">
      <w:pPr>
        <w:rPr>
          <w:sz w:val="28"/>
          <w:szCs w:val="28"/>
        </w:rPr>
      </w:pPr>
      <w:r w:rsidRPr="00AA5267">
        <w:rPr>
          <w:sz w:val="28"/>
          <w:szCs w:val="28"/>
        </w:rPr>
        <w:lastRenderedPageBreak/>
        <w:t>Parents can come to SENDIASS for support in completing the paperwork and for support at the meeting.</w:t>
      </w:r>
    </w:p>
    <w:p w14:paraId="2DEA0A5B" w14:textId="77777777" w:rsidR="00AA5267" w:rsidRDefault="00AA5267" w:rsidP="00AA5267">
      <w:pPr>
        <w:rPr>
          <w:sz w:val="28"/>
          <w:szCs w:val="28"/>
        </w:rPr>
      </w:pPr>
      <w:r>
        <w:rPr>
          <w:sz w:val="28"/>
          <w:szCs w:val="28"/>
        </w:rPr>
        <w:t>The Meeting:</w:t>
      </w:r>
    </w:p>
    <w:p w14:paraId="069C03DA" w14:textId="7F299BC5" w:rsidR="00AA5267" w:rsidRDefault="00587783" w:rsidP="00AA5267">
      <w:pPr>
        <w:rPr>
          <w:sz w:val="28"/>
          <w:szCs w:val="28"/>
        </w:rPr>
      </w:pPr>
      <w:r>
        <w:rPr>
          <w:sz w:val="28"/>
          <w:szCs w:val="28"/>
        </w:rPr>
        <w:t>The review for EHCP’s</w:t>
      </w:r>
      <w:r w:rsidR="00AA5267" w:rsidRPr="00AA5267">
        <w:rPr>
          <w:sz w:val="28"/>
          <w:szCs w:val="28"/>
        </w:rPr>
        <w:t xml:space="preserve"> should focus on the desired outcomes for the child/you</w:t>
      </w:r>
      <w:r>
        <w:rPr>
          <w:sz w:val="28"/>
          <w:szCs w:val="28"/>
        </w:rPr>
        <w:t>ng person, to measure success, looking at the past 12 months</w:t>
      </w:r>
    </w:p>
    <w:p w14:paraId="2A4C7DEA" w14:textId="77777777" w:rsidR="00587783" w:rsidRDefault="00587783" w:rsidP="00AA5267">
      <w:pPr>
        <w:rPr>
          <w:sz w:val="28"/>
          <w:szCs w:val="28"/>
        </w:rPr>
      </w:pPr>
    </w:p>
    <w:p w14:paraId="53874AEE" w14:textId="1800D8FD" w:rsidR="00AA5267" w:rsidRDefault="00AA5267" w:rsidP="00AA5267">
      <w:pPr>
        <w:rPr>
          <w:sz w:val="28"/>
          <w:szCs w:val="28"/>
        </w:rPr>
      </w:pPr>
      <w:r>
        <w:rPr>
          <w:sz w:val="28"/>
          <w:szCs w:val="28"/>
        </w:rPr>
        <w:t>After the Meeting:</w:t>
      </w:r>
    </w:p>
    <w:p w14:paraId="08526CE6" w14:textId="6A6DD8FA" w:rsidR="00AA5267" w:rsidRDefault="00AA5267" w:rsidP="00AA5267">
      <w:pPr>
        <w:rPr>
          <w:sz w:val="28"/>
          <w:szCs w:val="28"/>
        </w:rPr>
      </w:pPr>
      <w:r w:rsidRPr="00AA5267">
        <w:rPr>
          <w:sz w:val="28"/>
          <w:szCs w:val="28"/>
        </w:rPr>
        <w:t>Within two weeks of the meeting, the hea</w:t>
      </w:r>
      <w:r>
        <w:rPr>
          <w:sz w:val="28"/>
          <w:szCs w:val="28"/>
        </w:rPr>
        <w:t xml:space="preserve">d </w:t>
      </w:r>
      <w:r w:rsidRPr="00AA5267">
        <w:rPr>
          <w:sz w:val="28"/>
          <w:szCs w:val="28"/>
        </w:rPr>
        <w:t>must prepare and send out a report recommending any changes to the plan, and referring to any difference between those recommendations and recommendations of others attending the meeting</w:t>
      </w:r>
      <w:r>
        <w:rPr>
          <w:sz w:val="28"/>
          <w:szCs w:val="28"/>
        </w:rPr>
        <w:t>.</w:t>
      </w:r>
    </w:p>
    <w:p w14:paraId="5D285E43" w14:textId="6B12A48C" w:rsidR="00587783" w:rsidRDefault="00587783" w:rsidP="00AA5267">
      <w:pPr>
        <w:rPr>
          <w:sz w:val="28"/>
          <w:szCs w:val="28"/>
        </w:rPr>
      </w:pPr>
    </w:p>
    <w:p w14:paraId="70B51EB5" w14:textId="5C5B794E" w:rsidR="00AA5267" w:rsidRDefault="00AA5267" w:rsidP="00AA5267">
      <w:pPr>
        <w:rPr>
          <w:sz w:val="28"/>
          <w:szCs w:val="28"/>
        </w:rPr>
      </w:pPr>
      <w:r>
        <w:rPr>
          <w:sz w:val="28"/>
          <w:szCs w:val="28"/>
        </w:rPr>
        <w:t>What next?</w:t>
      </w:r>
    </w:p>
    <w:p w14:paraId="6F67F4F2" w14:textId="77777777" w:rsidR="00AA5267" w:rsidRPr="00AA5267" w:rsidRDefault="00AA5267" w:rsidP="00AA5267">
      <w:pPr>
        <w:rPr>
          <w:sz w:val="28"/>
          <w:szCs w:val="28"/>
        </w:rPr>
      </w:pPr>
      <w:r w:rsidRPr="00AA5267">
        <w:rPr>
          <w:sz w:val="28"/>
          <w:szCs w:val="28"/>
        </w:rPr>
        <w:t xml:space="preserve">The Code of </w:t>
      </w:r>
      <w:r>
        <w:rPr>
          <w:sz w:val="28"/>
          <w:szCs w:val="28"/>
        </w:rPr>
        <w:t>Practice, section 9.176 states:</w:t>
      </w:r>
    </w:p>
    <w:p w14:paraId="022CD709" w14:textId="100DEFFB" w:rsidR="00AA5267" w:rsidRPr="00AA5267" w:rsidRDefault="00AA5267" w:rsidP="00AA5267">
      <w:pPr>
        <w:rPr>
          <w:sz w:val="28"/>
          <w:szCs w:val="28"/>
        </w:rPr>
      </w:pPr>
      <w:r>
        <w:rPr>
          <w:sz w:val="28"/>
          <w:szCs w:val="28"/>
        </w:rPr>
        <w:t>“</w:t>
      </w:r>
      <w:r w:rsidRPr="00AA5267">
        <w:rPr>
          <w:sz w:val="28"/>
          <w:szCs w:val="28"/>
        </w:rPr>
        <w:t>Within four weeks of the review meeting, the local authority must decide whether it proposes to keep the EHC plan as it is, amend the plan, or cease to maintain the plan, and notify the child’s parent or the young person and the schoo</w:t>
      </w:r>
      <w:r>
        <w:rPr>
          <w:sz w:val="28"/>
          <w:szCs w:val="28"/>
        </w:rPr>
        <w:t>l or other institution attended</w:t>
      </w:r>
      <w:r w:rsidR="00587783">
        <w:rPr>
          <w:sz w:val="28"/>
          <w:szCs w:val="28"/>
        </w:rPr>
        <w:t>.</w:t>
      </w:r>
    </w:p>
    <w:p w14:paraId="0D423623" w14:textId="238C8E29" w:rsidR="00AA5267" w:rsidRPr="00AA5267" w:rsidRDefault="00AA5267" w:rsidP="00AA5267">
      <w:pPr>
        <w:rPr>
          <w:sz w:val="28"/>
          <w:szCs w:val="28"/>
        </w:rPr>
      </w:pPr>
      <w:r w:rsidRPr="00AA5267">
        <w:rPr>
          <w:sz w:val="28"/>
          <w:szCs w:val="28"/>
        </w:rPr>
        <w:t>If the plan needs to be amended, the local authority should start the process of amendment without delay</w:t>
      </w:r>
      <w:r w:rsidR="00587783">
        <w:rPr>
          <w:sz w:val="28"/>
          <w:szCs w:val="28"/>
        </w:rPr>
        <w:t>”</w:t>
      </w:r>
    </w:p>
    <w:p w14:paraId="4023833B" w14:textId="6F4A0BFD" w:rsidR="00AA5267" w:rsidRDefault="00AA5267">
      <w:pPr>
        <w:rPr>
          <w:b/>
          <w:sz w:val="32"/>
          <w:szCs w:val="32"/>
        </w:rPr>
      </w:pPr>
    </w:p>
    <w:p w14:paraId="2D6E46D7" w14:textId="7D747DEE" w:rsidR="00587783" w:rsidRPr="00587783" w:rsidRDefault="00587783">
      <w:pPr>
        <w:rPr>
          <w:sz w:val="28"/>
          <w:szCs w:val="28"/>
        </w:rPr>
      </w:pPr>
      <w:r w:rsidRPr="00587783">
        <w:rPr>
          <w:sz w:val="28"/>
          <w:szCs w:val="28"/>
        </w:rPr>
        <w:t>Rights of Appeal</w:t>
      </w:r>
    </w:p>
    <w:p w14:paraId="7AA07D8B" w14:textId="54E7541B" w:rsidR="00587783" w:rsidRDefault="00587783">
      <w:pPr>
        <w:rPr>
          <w:sz w:val="28"/>
          <w:szCs w:val="28"/>
        </w:rPr>
      </w:pPr>
      <w:r>
        <w:rPr>
          <w:sz w:val="28"/>
          <w:szCs w:val="28"/>
        </w:rPr>
        <w:t>A</w:t>
      </w:r>
      <w:r w:rsidRPr="00587783">
        <w:rPr>
          <w:sz w:val="28"/>
          <w:szCs w:val="28"/>
        </w:rPr>
        <w:t xml:space="preserve"> right o</w:t>
      </w:r>
      <w:r>
        <w:rPr>
          <w:sz w:val="28"/>
          <w:szCs w:val="28"/>
        </w:rPr>
        <w:t>f appeal in regards to</w:t>
      </w:r>
      <w:r w:rsidRPr="00587783">
        <w:rPr>
          <w:sz w:val="28"/>
          <w:szCs w:val="28"/>
        </w:rPr>
        <w:t xml:space="preserve"> an EHC plan will arise annually as in respect of each of the three options an LA can take after annual review </w:t>
      </w:r>
      <w:r>
        <w:rPr>
          <w:sz w:val="28"/>
          <w:szCs w:val="28"/>
        </w:rPr>
        <w:t xml:space="preserve">appeal (maintain the plan, amend the plan or cease to maintain the plan). </w:t>
      </w:r>
      <w:r w:rsidRPr="00587783">
        <w:rPr>
          <w:sz w:val="28"/>
          <w:szCs w:val="28"/>
        </w:rPr>
        <w:t xml:space="preserve"> </w:t>
      </w:r>
    </w:p>
    <w:p w14:paraId="79FD3CB9" w14:textId="62369269" w:rsidR="00587783" w:rsidRPr="00587783" w:rsidRDefault="00552D8E">
      <w:pPr>
        <w:rPr>
          <w:sz w:val="28"/>
          <w:szCs w:val="28"/>
        </w:rPr>
      </w:pPr>
      <w:r>
        <w:rPr>
          <w:noProof/>
          <w:sz w:val="28"/>
          <w:szCs w:val="28"/>
        </w:rPr>
        <w:drawing>
          <wp:anchor distT="0" distB="0" distL="114300" distR="114300" simplePos="0" relativeHeight="251659264" behindDoc="0" locked="0" layoutInCell="1" allowOverlap="1" wp14:anchorId="1E14D4D8" wp14:editId="3423C7EE">
            <wp:simplePos x="0" y="0"/>
            <wp:positionH relativeFrom="margin">
              <wp:align>center</wp:align>
            </wp:positionH>
            <wp:positionV relativeFrom="paragraph">
              <wp:posOffset>763172</wp:posOffset>
            </wp:positionV>
            <wp:extent cx="2101362" cy="1050681"/>
            <wp:effectExtent l="0" t="0" r="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362" cy="1050681"/>
                    </a:xfrm>
                    <a:prstGeom prst="rect">
                      <a:avLst/>
                    </a:prstGeom>
                  </pic:spPr>
                </pic:pic>
              </a:graphicData>
            </a:graphic>
            <wp14:sizeRelH relativeFrom="margin">
              <wp14:pctWidth>0</wp14:pctWidth>
            </wp14:sizeRelH>
            <wp14:sizeRelV relativeFrom="margin">
              <wp14:pctHeight>0</wp14:pctHeight>
            </wp14:sizeRelV>
          </wp:anchor>
        </w:drawing>
      </w:r>
      <w:r w:rsidR="00587783" w:rsidRPr="00587783">
        <w:rPr>
          <w:sz w:val="28"/>
          <w:szCs w:val="28"/>
        </w:rPr>
        <w:t>If the LA decides to cease the statement or the EHC plan, they will issue a cease to maintain notice and the parent/young person will be entitled to appeal.</w:t>
      </w:r>
    </w:p>
    <w:sectPr w:rsidR="00587783" w:rsidRPr="005877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7E8D" w14:textId="77777777" w:rsidR="00676450" w:rsidRDefault="00676450" w:rsidP="00587783">
      <w:pPr>
        <w:spacing w:after="0" w:line="240" w:lineRule="auto"/>
      </w:pPr>
      <w:r>
        <w:separator/>
      </w:r>
    </w:p>
  </w:endnote>
  <w:endnote w:type="continuationSeparator" w:id="0">
    <w:p w14:paraId="52FFB1B6" w14:textId="77777777" w:rsidR="00676450" w:rsidRDefault="00676450" w:rsidP="0058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8DF4" w14:textId="77777777" w:rsidR="00251215" w:rsidRDefault="0025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9052" w14:textId="39DF7D97" w:rsidR="00587783" w:rsidRDefault="00587783" w:rsidP="00552D8E">
    <w:pPr>
      <w:pStyle w:val="Footer"/>
      <w:jc w:val="center"/>
    </w:pPr>
    <w:r>
      <w:t xml:space="preserve">Sandwell SENDIASS 0121 </w:t>
    </w:r>
    <w:r w:rsidR="00251215">
      <w:t>289 2566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5AD3" w14:textId="77777777" w:rsidR="00251215" w:rsidRDefault="0025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5EBA" w14:textId="77777777" w:rsidR="00676450" w:rsidRDefault="00676450" w:rsidP="00587783">
      <w:pPr>
        <w:spacing w:after="0" w:line="240" w:lineRule="auto"/>
      </w:pPr>
      <w:r>
        <w:separator/>
      </w:r>
    </w:p>
  </w:footnote>
  <w:footnote w:type="continuationSeparator" w:id="0">
    <w:p w14:paraId="264D7AFA" w14:textId="77777777" w:rsidR="00676450" w:rsidRDefault="00676450" w:rsidP="0058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02FB" w14:textId="77777777" w:rsidR="00251215" w:rsidRDefault="0025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8E0D" w14:textId="77777777" w:rsidR="00251215" w:rsidRDefault="0025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9242" w14:textId="77777777" w:rsidR="00251215" w:rsidRDefault="0025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64E0"/>
    <w:multiLevelType w:val="hybridMultilevel"/>
    <w:tmpl w:val="60368480"/>
    <w:lvl w:ilvl="0" w:tplc="C4E663BC">
      <w:start w:val="1"/>
      <w:numFmt w:val="bullet"/>
      <w:lvlText w:val=" "/>
      <w:lvlJc w:val="left"/>
      <w:pPr>
        <w:tabs>
          <w:tab w:val="num" w:pos="720"/>
        </w:tabs>
        <w:ind w:left="720" w:hanging="360"/>
      </w:pPr>
      <w:rPr>
        <w:rFonts w:ascii="Calibri" w:hAnsi="Calibri" w:hint="default"/>
      </w:rPr>
    </w:lvl>
    <w:lvl w:ilvl="1" w:tplc="A17A385C" w:tentative="1">
      <w:start w:val="1"/>
      <w:numFmt w:val="bullet"/>
      <w:lvlText w:val=" "/>
      <w:lvlJc w:val="left"/>
      <w:pPr>
        <w:tabs>
          <w:tab w:val="num" w:pos="1440"/>
        </w:tabs>
        <w:ind w:left="1440" w:hanging="360"/>
      </w:pPr>
      <w:rPr>
        <w:rFonts w:ascii="Calibri" w:hAnsi="Calibri" w:hint="default"/>
      </w:rPr>
    </w:lvl>
    <w:lvl w:ilvl="2" w:tplc="A11A10EC" w:tentative="1">
      <w:start w:val="1"/>
      <w:numFmt w:val="bullet"/>
      <w:lvlText w:val=" "/>
      <w:lvlJc w:val="left"/>
      <w:pPr>
        <w:tabs>
          <w:tab w:val="num" w:pos="2160"/>
        </w:tabs>
        <w:ind w:left="2160" w:hanging="360"/>
      </w:pPr>
      <w:rPr>
        <w:rFonts w:ascii="Calibri" w:hAnsi="Calibri" w:hint="default"/>
      </w:rPr>
    </w:lvl>
    <w:lvl w:ilvl="3" w:tplc="AF18A78E" w:tentative="1">
      <w:start w:val="1"/>
      <w:numFmt w:val="bullet"/>
      <w:lvlText w:val=" "/>
      <w:lvlJc w:val="left"/>
      <w:pPr>
        <w:tabs>
          <w:tab w:val="num" w:pos="2880"/>
        </w:tabs>
        <w:ind w:left="2880" w:hanging="360"/>
      </w:pPr>
      <w:rPr>
        <w:rFonts w:ascii="Calibri" w:hAnsi="Calibri" w:hint="default"/>
      </w:rPr>
    </w:lvl>
    <w:lvl w:ilvl="4" w:tplc="649E7CF6" w:tentative="1">
      <w:start w:val="1"/>
      <w:numFmt w:val="bullet"/>
      <w:lvlText w:val=" "/>
      <w:lvlJc w:val="left"/>
      <w:pPr>
        <w:tabs>
          <w:tab w:val="num" w:pos="3600"/>
        </w:tabs>
        <w:ind w:left="3600" w:hanging="360"/>
      </w:pPr>
      <w:rPr>
        <w:rFonts w:ascii="Calibri" w:hAnsi="Calibri" w:hint="default"/>
      </w:rPr>
    </w:lvl>
    <w:lvl w:ilvl="5" w:tplc="6798A4FE" w:tentative="1">
      <w:start w:val="1"/>
      <w:numFmt w:val="bullet"/>
      <w:lvlText w:val=" "/>
      <w:lvlJc w:val="left"/>
      <w:pPr>
        <w:tabs>
          <w:tab w:val="num" w:pos="4320"/>
        </w:tabs>
        <w:ind w:left="4320" w:hanging="360"/>
      </w:pPr>
      <w:rPr>
        <w:rFonts w:ascii="Calibri" w:hAnsi="Calibri" w:hint="default"/>
      </w:rPr>
    </w:lvl>
    <w:lvl w:ilvl="6" w:tplc="55D2E62A" w:tentative="1">
      <w:start w:val="1"/>
      <w:numFmt w:val="bullet"/>
      <w:lvlText w:val=" "/>
      <w:lvlJc w:val="left"/>
      <w:pPr>
        <w:tabs>
          <w:tab w:val="num" w:pos="5040"/>
        </w:tabs>
        <w:ind w:left="5040" w:hanging="360"/>
      </w:pPr>
      <w:rPr>
        <w:rFonts w:ascii="Calibri" w:hAnsi="Calibri" w:hint="default"/>
      </w:rPr>
    </w:lvl>
    <w:lvl w:ilvl="7" w:tplc="9272AE6C" w:tentative="1">
      <w:start w:val="1"/>
      <w:numFmt w:val="bullet"/>
      <w:lvlText w:val=" "/>
      <w:lvlJc w:val="left"/>
      <w:pPr>
        <w:tabs>
          <w:tab w:val="num" w:pos="5760"/>
        </w:tabs>
        <w:ind w:left="5760" w:hanging="360"/>
      </w:pPr>
      <w:rPr>
        <w:rFonts w:ascii="Calibri" w:hAnsi="Calibri" w:hint="default"/>
      </w:rPr>
    </w:lvl>
    <w:lvl w:ilvl="8" w:tplc="05CCA40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D535A97"/>
    <w:multiLevelType w:val="hybridMultilevel"/>
    <w:tmpl w:val="0756F162"/>
    <w:lvl w:ilvl="0" w:tplc="620AA352">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654A38"/>
    <w:multiLevelType w:val="hybridMultilevel"/>
    <w:tmpl w:val="EF6A43B6"/>
    <w:lvl w:ilvl="0" w:tplc="1F9AC44E">
      <w:start w:val="1"/>
      <w:numFmt w:val="bullet"/>
      <w:lvlText w:val=" "/>
      <w:lvlJc w:val="left"/>
      <w:pPr>
        <w:tabs>
          <w:tab w:val="num" w:pos="720"/>
        </w:tabs>
        <w:ind w:left="720" w:hanging="360"/>
      </w:pPr>
      <w:rPr>
        <w:rFonts w:ascii="Calibri" w:hAnsi="Calibri" w:hint="default"/>
      </w:rPr>
    </w:lvl>
    <w:lvl w:ilvl="1" w:tplc="7F34712E" w:tentative="1">
      <w:start w:val="1"/>
      <w:numFmt w:val="bullet"/>
      <w:lvlText w:val=" "/>
      <w:lvlJc w:val="left"/>
      <w:pPr>
        <w:tabs>
          <w:tab w:val="num" w:pos="1440"/>
        </w:tabs>
        <w:ind w:left="1440" w:hanging="360"/>
      </w:pPr>
      <w:rPr>
        <w:rFonts w:ascii="Calibri" w:hAnsi="Calibri" w:hint="default"/>
      </w:rPr>
    </w:lvl>
    <w:lvl w:ilvl="2" w:tplc="607E3B50" w:tentative="1">
      <w:start w:val="1"/>
      <w:numFmt w:val="bullet"/>
      <w:lvlText w:val=" "/>
      <w:lvlJc w:val="left"/>
      <w:pPr>
        <w:tabs>
          <w:tab w:val="num" w:pos="2160"/>
        </w:tabs>
        <w:ind w:left="2160" w:hanging="360"/>
      </w:pPr>
      <w:rPr>
        <w:rFonts w:ascii="Calibri" w:hAnsi="Calibri" w:hint="default"/>
      </w:rPr>
    </w:lvl>
    <w:lvl w:ilvl="3" w:tplc="C8805FC0" w:tentative="1">
      <w:start w:val="1"/>
      <w:numFmt w:val="bullet"/>
      <w:lvlText w:val=" "/>
      <w:lvlJc w:val="left"/>
      <w:pPr>
        <w:tabs>
          <w:tab w:val="num" w:pos="2880"/>
        </w:tabs>
        <w:ind w:left="2880" w:hanging="360"/>
      </w:pPr>
      <w:rPr>
        <w:rFonts w:ascii="Calibri" w:hAnsi="Calibri" w:hint="default"/>
      </w:rPr>
    </w:lvl>
    <w:lvl w:ilvl="4" w:tplc="A7C47D9E" w:tentative="1">
      <w:start w:val="1"/>
      <w:numFmt w:val="bullet"/>
      <w:lvlText w:val=" "/>
      <w:lvlJc w:val="left"/>
      <w:pPr>
        <w:tabs>
          <w:tab w:val="num" w:pos="3600"/>
        </w:tabs>
        <w:ind w:left="3600" w:hanging="360"/>
      </w:pPr>
      <w:rPr>
        <w:rFonts w:ascii="Calibri" w:hAnsi="Calibri" w:hint="default"/>
      </w:rPr>
    </w:lvl>
    <w:lvl w:ilvl="5" w:tplc="A8404D3A" w:tentative="1">
      <w:start w:val="1"/>
      <w:numFmt w:val="bullet"/>
      <w:lvlText w:val=" "/>
      <w:lvlJc w:val="left"/>
      <w:pPr>
        <w:tabs>
          <w:tab w:val="num" w:pos="4320"/>
        </w:tabs>
        <w:ind w:left="4320" w:hanging="360"/>
      </w:pPr>
      <w:rPr>
        <w:rFonts w:ascii="Calibri" w:hAnsi="Calibri" w:hint="default"/>
      </w:rPr>
    </w:lvl>
    <w:lvl w:ilvl="6" w:tplc="0C740CC2" w:tentative="1">
      <w:start w:val="1"/>
      <w:numFmt w:val="bullet"/>
      <w:lvlText w:val=" "/>
      <w:lvlJc w:val="left"/>
      <w:pPr>
        <w:tabs>
          <w:tab w:val="num" w:pos="5040"/>
        </w:tabs>
        <w:ind w:left="5040" w:hanging="360"/>
      </w:pPr>
      <w:rPr>
        <w:rFonts w:ascii="Calibri" w:hAnsi="Calibri" w:hint="default"/>
      </w:rPr>
    </w:lvl>
    <w:lvl w:ilvl="7" w:tplc="D4207868" w:tentative="1">
      <w:start w:val="1"/>
      <w:numFmt w:val="bullet"/>
      <w:lvlText w:val=" "/>
      <w:lvlJc w:val="left"/>
      <w:pPr>
        <w:tabs>
          <w:tab w:val="num" w:pos="5760"/>
        </w:tabs>
        <w:ind w:left="5760" w:hanging="360"/>
      </w:pPr>
      <w:rPr>
        <w:rFonts w:ascii="Calibri" w:hAnsi="Calibri" w:hint="default"/>
      </w:rPr>
    </w:lvl>
    <w:lvl w:ilvl="8" w:tplc="A70C0136" w:tentative="1">
      <w:start w:val="1"/>
      <w:numFmt w:val="bullet"/>
      <w:lvlText w:val=" "/>
      <w:lvlJc w:val="left"/>
      <w:pPr>
        <w:tabs>
          <w:tab w:val="num" w:pos="6480"/>
        </w:tabs>
        <w:ind w:left="6480" w:hanging="360"/>
      </w:pPr>
      <w:rPr>
        <w:rFonts w:ascii="Calibri" w:hAnsi="Calibri" w:hint="default"/>
      </w:rPr>
    </w:lvl>
  </w:abstractNum>
  <w:num w:numId="1" w16cid:durableId="1979339119">
    <w:abstractNumId w:val="2"/>
  </w:num>
  <w:num w:numId="2" w16cid:durableId="1267300725">
    <w:abstractNumId w:val="0"/>
  </w:num>
  <w:num w:numId="3" w16cid:durableId="1468089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67"/>
    <w:rsid w:val="00251215"/>
    <w:rsid w:val="00361BFB"/>
    <w:rsid w:val="00481094"/>
    <w:rsid w:val="00552D8E"/>
    <w:rsid w:val="00587783"/>
    <w:rsid w:val="00676450"/>
    <w:rsid w:val="006C40CC"/>
    <w:rsid w:val="007E3B29"/>
    <w:rsid w:val="00AA5267"/>
    <w:rsid w:val="00AD0677"/>
    <w:rsid w:val="00C7120A"/>
    <w:rsid w:val="00E5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18C8"/>
  <w15:chartTrackingRefBased/>
  <w15:docId w15:val="{2C40C62D-F520-4CAB-8871-BE83471A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67"/>
    <w:pPr>
      <w:ind w:left="720"/>
      <w:contextualSpacing/>
    </w:pPr>
  </w:style>
  <w:style w:type="paragraph" w:styleId="Header">
    <w:name w:val="header"/>
    <w:basedOn w:val="Normal"/>
    <w:link w:val="HeaderChar"/>
    <w:uiPriority w:val="99"/>
    <w:unhideWhenUsed/>
    <w:rsid w:val="0058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783"/>
  </w:style>
  <w:style w:type="paragraph" w:styleId="Footer">
    <w:name w:val="footer"/>
    <w:basedOn w:val="Normal"/>
    <w:link w:val="FooterChar"/>
    <w:uiPriority w:val="99"/>
    <w:unhideWhenUsed/>
    <w:rsid w:val="0058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80630">
      <w:bodyDiv w:val="1"/>
      <w:marLeft w:val="0"/>
      <w:marRight w:val="0"/>
      <w:marTop w:val="0"/>
      <w:marBottom w:val="0"/>
      <w:divBdr>
        <w:top w:val="none" w:sz="0" w:space="0" w:color="auto"/>
        <w:left w:val="none" w:sz="0" w:space="0" w:color="auto"/>
        <w:bottom w:val="none" w:sz="0" w:space="0" w:color="auto"/>
        <w:right w:val="none" w:sz="0" w:space="0" w:color="auto"/>
      </w:divBdr>
      <w:divsChild>
        <w:div w:id="1717897114">
          <w:marLeft w:val="115"/>
          <w:marRight w:val="0"/>
          <w:marTop w:val="180"/>
          <w:marBottom w:val="30"/>
          <w:divBdr>
            <w:top w:val="none" w:sz="0" w:space="0" w:color="auto"/>
            <w:left w:val="none" w:sz="0" w:space="0" w:color="auto"/>
            <w:bottom w:val="none" w:sz="0" w:space="0" w:color="auto"/>
            <w:right w:val="none" w:sz="0" w:space="0" w:color="auto"/>
          </w:divBdr>
        </w:div>
        <w:div w:id="59407427">
          <w:marLeft w:val="115"/>
          <w:marRight w:val="0"/>
          <w:marTop w:val="180"/>
          <w:marBottom w:val="30"/>
          <w:divBdr>
            <w:top w:val="none" w:sz="0" w:space="0" w:color="auto"/>
            <w:left w:val="none" w:sz="0" w:space="0" w:color="auto"/>
            <w:bottom w:val="none" w:sz="0" w:space="0" w:color="auto"/>
            <w:right w:val="none" w:sz="0" w:space="0" w:color="auto"/>
          </w:divBdr>
        </w:div>
        <w:div w:id="2009401772">
          <w:marLeft w:val="115"/>
          <w:marRight w:val="0"/>
          <w:marTop w:val="180"/>
          <w:marBottom w:val="30"/>
          <w:divBdr>
            <w:top w:val="none" w:sz="0" w:space="0" w:color="auto"/>
            <w:left w:val="none" w:sz="0" w:space="0" w:color="auto"/>
            <w:bottom w:val="none" w:sz="0" w:space="0" w:color="auto"/>
            <w:right w:val="none" w:sz="0" w:space="0" w:color="auto"/>
          </w:divBdr>
        </w:div>
      </w:divsChild>
    </w:div>
    <w:div w:id="631521882">
      <w:bodyDiv w:val="1"/>
      <w:marLeft w:val="0"/>
      <w:marRight w:val="0"/>
      <w:marTop w:val="0"/>
      <w:marBottom w:val="0"/>
      <w:divBdr>
        <w:top w:val="none" w:sz="0" w:space="0" w:color="auto"/>
        <w:left w:val="none" w:sz="0" w:space="0" w:color="auto"/>
        <w:bottom w:val="none" w:sz="0" w:space="0" w:color="auto"/>
        <w:right w:val="none" w:sz="0" w:space="0" w:color="auto"/>
      </w:divBdr>
      <w:divsChild>
        <w:div w:id="997533485">
          <w:marLeft w:val="115"/>
          <w:marRight w:val="0"/>
          <w:marTop w:val="180"/>
          <w:marBottom w:val="0"/>
          <w:divBdr>
            <w:top w:val="none" w:sz="0" w:space="0" w:color="auto"/>
            <w:left w:val="none" w:sz="0" w:space="0" w:color="auto"/>
            <w:bottom w:val="none" w:sz="0" w:space="0" w:color="auto"/>
            <w:right w:val="none" w:sz="0" w:space="0" w:color="auto"/>
          </w:divBdr>
        </w:div>
        <w:div w:id="272327761">
          <w:marLeft w:val="115"/>
          <w:marRight w:val="0"/>
          <w:marTop w:val="180"/>
          <w:marBottom w:val="0"/>
          <w:divBdr>
            <w:top w:val="none" w:sz="0" w:space="0" w:color="auto"/>
            <w:left w:val="none" w:sz="0" w:space="0" w:color="auto"/>
            <w:bottom w:val="none" w:sz="0" w:space="0" w:color="auto"/>
            <w:right w:val="none" w:sz="0" w:space="0" w:color="auto"/>
          </w:divBdr>
        </w:div>
      </w:divsChild>
    </w:div>
    <w:div w:id="1320888729">
      <w:bodyDiv w:val="1"/>
      <w:marLeft w:val="0"/>
      <w:marRight w:val="0"/>
      <w:marTop w:val="0"/>
      <w:marBottom w:val="0"/>
      <w:divBdr>
        <w:top w:val="none" w:sz="0" w:space="0" w:color="auto"/>
        <w:left w:val="none" w:sz="0" w:space="0" w:color="auto"/>
        <w:bottom w:val="none" w:sz="0" w:space="0" w:color="auto"/>
        <w:right w:val="none" w:sz="0" w:space="0" w:color="auto"/>
      </w:divBdr>
      <w:divsChild>
        <w:div w:id="685211343">
          <w:marLeft w:val="115"/>
          <w:marRight w:val="0"/>
          <w:marTop w:val="180"/>
          <w:marBottom w:val="30"/>
          <w:divBdr>
            <w:top w:val="none" w:sz="0" w:space="0" w:color="auto"/>
            <w:left w:val="none" w:sz="0" w:space="0" w:color="auto"/>
            <w:bottom w:val="none" w:sz="0" w:space="0" w:color="auto"/>
            <w:right w:val="none" w:sz="0" w:space="0" w:color="auto"/>
          </w:divBdr>
        </w:div>
        <w:div w:id="1267931805">
          <w:marLeft w:val="115"/>
          <w:marRight w:val="0"/>
          <w:marTop w:val="180"/>
          <w:marBottom w:val="30"/>
          <w:divBdr>
            <w:top w:val="none" w:sz="0" w:space="0" w:color="auto"/>
            <w:left w:val="none" w:sz="0" w:space="0" w:color="auto"/>
            <w:bottom w:val="none" w:sz="0" w:space="0" w:color="auto"/>
            <w:right w:val="none" w:sz="0" w:space="0" w:color="auto"/>
          </w:divBdr>
        </w:div>
        <w:div w:id="27680299">
          <w:marLeft w:val="115"/>
          <w:marRight w:val="0"/>
          <w:marTop w:val="180"/>
          <w:marBottom w:val="30"/>
          <w:divBdr>
            <w:top w:val="none" w:sz="0" w:space="0" w:color="auto"/>
            <w:left w:val="none" w:sz="0" w:space="0" w:color="auto"/>
            <w:bottom w:val="none" w:sz="0" w:space="0" w:color="auto"/>
            <w:right w:val="none" w:sz="0" w:space="0" w:color="auto"/>
          </w:divBdr>
        </w:div>
      </w:divsChild>
    </w:div>
    <w:div w:id="1767572692">
      <w:bodyDiv w:val="1"/>
      <w:marLeft w:val="0"/>
      <w:marRight w:val="0"/>
      <w:marTop w:val="0"/>
      <w:marBottom w:val="0"/>
      <w:divBdr>
        <w:top w:val="none" w:sz="0" w:space="0" w:color="auto"/>
        <w:left w:val="none" w:sz="0" w:space="0" w:color="auto"/>
        <w:bottom w:val="none" w:sz="0" w:space="0" w:color="auto"/>
        <w:right w:val="none" w:sz="0" w:space="0" w:color="auto"/>
      </w:divBdr>
      <w:divsChild>
        <w:div w:id="1010722317">
          <w:marLeft w:val="115"/>
          <w:marRight w:val="0"/>
          <w:marTop w:val="180"/>
          <w:marBottom w:val="30"/>
          <w:divBdr>
            <w:top w:val="none" w:sz="0" w:space="0" w:color="auto"/>
            <w:left w:val="none" w:sz="0" w:space="0" w:color="auto"/>
            <w:bottom w:val="none" w:sz="0" w:space="0" w:color="auto"/>
            <w:right w:val="none" w:sz="0" w:space="0" w:color="auto"/>
          </w:divBdr>
        </w:div>
        <w:div w:id="2142646526">
          <w:marLeft w:val="115"/>
          <w:marRight w:val="0"/>
          <w:marTop w:val="180"/>
          <w:marBottom w:val="30"/>
          <w:divBdr>
            <w:top w:val="none" w:sz="0" w:space="0" w:color="auto"/>
            <w:left w:val="none" w:sz="0" w:space="0" w:color="auto"/>
            <w:bottom w:val="none" w:sz="0" w:space="0" w:color="auto"/>
            <w:right w:val="none" w:sz="0" w:space="0" w:color="auto"/>
          </w:divBdr>
        </w:div>
        <w:div w:id="990669061">
          <w:marLeft w:val="115"/>
          <w:marRight w:val="0"/>
          <w:marTop w:val="180"/>
          <w:marBottom w:val="30"/>
          <w:divBdr>
            <w:top w:val="none" w:sz="0" w:space="0" w:color="auto"/>
            <w:left w:val="none" w:sz="0" w:space="0" w:color="auto"/>
            <w:bottom w:val="none" w:sz="0" w:space="0" w:color="auto"/>
            <w:right w:val="none" w:sz="0" w:space="0" w:color="auto"/>
          </w:divBdr>
        </w:div>
        <w:div w:id="1905676109">
          <w:marLeft w:val="115"/>
          <w:marRight w:val="0"/>
          <w:marTop w:val="180"/>
          <w:marBottom w:val="30"/>
          <w:divBdr>
            <w:top w:val="none" w:sz="0" w:space="0" w:color="auto"/>
            <w:left w:val="none" w:sz="0" w:space="0" w:color="auto"/>
            <w:bottom w:val="none" w:sz="0" w:space="0" w:color="auto"/>
            <w:right w:val="none" w:sz="0" w:space="0" w:color="auto"/>
          </w:divBdr>
        </w:div>
      </w:divsChild>
    </w:div>
    <w:div w:id="1857694816">
      <w:bodyDiv w:val="1"/>
      <w:marLeft w:val="0"/>
      <w:marRight w:val="0"/>
      <w:marTop w:val="0"/>
      <w:marBottom w:val="0"/>
      <w:divBdr>
        <w:top w:val="none" w:sz="0" w:space="0" w:color="auto"/>
        <w:left w:val="none" w:sz="0" w:space="0" w:color="auto"/>
        <w:bottom w:val="none" w:sz="0" w:space="0" w:color="auto"/>
        <w:right w:val="none" w:sz="0" w:space="0" w:color="auto"/>
      </w:divBdr>
      <w:divsChild>
        <w:div w:id="756092955">
          <w:marLeft w:val="115"/>
          <w:marRight w:val="0"/>
          <w:marTop w:val="180"/>
          <w:marBottom w:val="30"/>
          <w:divBdr>
            <w:top w:val="none" w:sz="0" w:space="0" w:color="auto"/>
            <w:left w:val="none" w:sz="0" w:space="0" w:color="auto"/>
            <w:bottom w:val="none" w:sz="0" w:space="0" w:color="auto"/>
            <w:right w:val="none" w:sz="0" w:space="0" w:color="auto"/>
          </w:divBdr>
        </w:div>
      </w:divsChild>
    </w:div>
    <w:div w:id="1881898257">
      <w:bodyDiv w:val="1"/>
      <w:marLeft w:val="0"/>
      <w:marRight w:val="0"/>
      <w:marTop w:val="0"/>
      <w:marBottom w:val="0"/>
      <w:divBdr>
        <w:top w:val="none" w:sz="0" w:space="0" w:color="auto"/>
        <w:left w:val="none" w:sz="0" w:space="0" w:color="auto"/>
        <w:bottom w:val="none" w:sz="0" w:space="0" w:color="auto"/>
        <w:right w:val="none" w:sz="0" w:space="0" w:color="auto"/>
      </w:divBdr>
      <w:divsChild>
        <w:div w:id="1957831262">
          <w:marLeft w:val="115"/>
          <w:marRight w:val="0"/>
          <w:marTop w:val="180"/>
          <w:marBottom w:val="0"/>
          <w:divBdr>
            <w:top w:val="none" w:sz="0" w:space="0" w:color="auto"/>
            <w:left w:val="none" w:sz="0" w:space="0" w:color="auto"/>
            <w:bottom w:val="none" w:sz="0" w:space="0" w:color="auto"/>
            <w:right w:val="none" w:sz="0" w:space="0" w:color="auto"/>
          </w:divBdr>
        </w:div>
      </w:divsChild>
    </w:div>
    <w:div w:id="1981029591">
      <w:bodyDiv w:val="1"/>
      <w:marLeft w:val="0"/>
      <w:marRight w:val="0"/>
      <w:marTop w:val="0"/>
      <w:marBottom w:val="0"/>
      <w:divBdr>
        <w:top w:val="none" w:sz="0" w:space="0" w:color="auto"/>
        <w:left w:val="none" w:sz="0" w:space="0" w:color="auto"/>
        <w:bottom w:val="none" w:sz="0" w:space="0" w:color="auto"/>
        <w:right w:val="none" w:sz="0" w:space="0" w:color="auto"/>
      </w:divBdr>
      <w:divsChild>
        <w:div w:id="1842087182">
          <w:marLeft w:val="115"/>
          <w:marRight w:val="0"/>
          <w:marTop w:val="180"/>
          <w:marBottom w:val="30"/>
          <w:divBdr>
            <w:top w:val="none" w:sz="0" w:space="0" w:color="auto"/>
            <w:left w:val="none" w:sz="0" w:space="0" w:color="auto"/>
            <w:bottom w:val="none" w:sz="0" w:space="0" w:color="auto"/>
            <w:right w:val="none" w:sz="0" w:space="0" w:color="auto"/>
          </w:divBdr>
        </w:div>
        <w:div w:id="1109272915">
          <w:marLeft w:val="115"/>
          <w:marRight w:val="0"/>
          <w:marTop w:val="18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Hudson</dc:creator>
  <cp:keywords/>
  <dc:description/>
  <cp:lastModifiedBy>Sinead Scanlon</cp:lastModifiedBy>
  <cp:revision>5</cp:revision>
  <dcterms:created xsi:type="dcterms:W3CDTF">2018-02-22T16:01:00Z</dcterms:created>
  <dcterms:modified xsi:type="dcterms:W3CDTF">2023-06-19T09:19:00Z</dcterms:modified>
</cp:coreProperties>
</file>